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9E16" w14:textId="77777777" w:rsidR="007C7F2F" w:rsidRDefault="007C7F2F">
      <w:pPr>
        <w:rPr>
          <w:b/>
          <w:sz w:val="32"/>
        </w:rPr>
      </w:pPr>
    </w:p>
    <w:p w14:paraId="08B441C3" w14:textId="45A1D4B9" w:rsidR="0054119E" w:rsidRDefault="00894977">
      <w:proofErr w:type="spellStart"/>
      <w:r>
        <w:rPr>
          <w:b/>
          <w:sz w:val="32"/>
        </w:rPr>
        <w:t>NetRoadshow</w:t>
      </w:r>
      <w:proofErr w:type="spellEnd"/>
      <w:r>
        <w:rPr>
          <w:sz w:val="32"/>
        </w:rPr>
        <w:t xml:space="preserve"> Event Transcript</w:t>
      </w:r>
    </w:p>
    <w:p w14:paraId="064B7D1B" w14:textId="77777777" w:rsidR="0054119E" w:rsidRDefault="00894977">
      <w:pPr>
        <w:pStyle w:val="Title"/>
      </w:pPr>
      <w:r>
        <w:t>Transcript - Presight Q425 Earnings Call</w:t>
      </w:r>
    </w:p>
    <w:p w14:paraId="190B2F2E" w14:textId="77777777" w:rsidR="0054119E" w:rsidRDefault="00894977">
      <w:r>
        <w:t>Document created on: 2026-02-13 01:10:14 UTC</w:t>
      </w:r>
    </w:p>
    <w:p w14:paraId="5D1DBE4B" w14:textId="77777777" w:rsidR="0054119E" w:rsidRDefault="00894977">
      <w:r>
        <w:br/>
      </w:r>
      <w:r>
        <w:br/>
      </w:r>
    </w:p>
    <w:p w14:paraId="591A2121" w14:textId="77777777" w:rsidR="0054119E" w:rsidRDefault="00894977">
      <w:r>
        <w:br/>
      </w:r>
      <w:r>
        <w:br/>
      </w:r>
    </w:p>
    <w:p w14:paraId="5A75DFAE" w14:textId="77777777" w:rsidR="0054119E" w:rsidRDefault="00894977">
      <w:r>
        <w:br w:type="page"/>
      </w:r>
    </w:p>
    <w:p w14:paraId="7712F73D" w14:textId="77777777" w:rsidR="0054119E" w:rsidRDefault="00894977">
      <w:pPr>
        <w:spacing w:line="300" w:lineRule="auto"/>
      </w:pPr>
      <w:r>
        <w:rPr>
          <w:b/>
          <w:color w:val="000000"/>
        </w:rPr>
        <w:lastRenderedPageBreak/>
        <w:t>Omar Maher (Vice President, EFG Hermes)</w:t>
      </w:r>
    </w:p>
    <w:p w14:paraId="2DA3E7FB" w14:textId="77777777" w:rsidR="0054119E" w:rsidRDefault="00894977">
      <w:pPr>
        <w:spacing w:line="300" w:lineRule="auto"/>
      </w:pPr>
      <w:r>
        <w:rPr>
          <w:color w:val="000000"/>
        </w:rPr>
        <w:t>Good morning, and good afternoon, everyone. This is Omar Maher from EFG Hermes. I'd like to welcome everyone to Presight's 4Q 2025 Results Conference Call. The call will begin with a discussion of the key highlights of the period, and this will be followed by a Q&amp;A session. And I will now hand the call over to Roger Tejwani, Senior Director of Investor Relations at Presight. Thank you.</w:t>
      </w:r>
    </w:p>
    <w:p w14:paraId="040755BD" w14:textId="77777777" w:rsidR="0054119E" w:rsidRDefault="00894977">
      <w:pPr>
        <w:spacing w:line="300" w:lineRule="auto"/>
      </w:pPr>
      <w:r>
        <w:rPr>
          <w:b/>
          <w:color w:val="000000"/>
        </w:rPr>
        <w:t>Roger Tejwani (Senior Director, Presight)</w:t>
      </w:r>
    </w:p>
    <w:p w14:paraId="2870E710" w14:textId="77777777" w:rsidR="0054119E" w:rsidRDefault="00894977">
      <w:pPr>
        <w:spacing w:line="300" w:lineRule="auto"/>
      </w:pPr>
      <w:r>
        <w:rPr>
          <w:color w:val="000000"/>
        </w:rPr>
        <w:t>Thank you, Omar, and good morning, good afternoon, ladies and gentlemen, and thank you all very much for joining us on today's call covering Presight's fourth quarter 2025 results. So as usual, the call today will comprise a short presentation of the strategic and financial highlights of the period, hosted by Presight's CEO and CFO, and that will be followed by Q&amp;A.</w:t>
      </w:r>
    </w:p>
    <w:p w14:paraId="0E5D1B85" w14:textId="77777777" w:rsidR="0054119E" w:rsidRDefault="00894977">
      <w:pPr>
        <w:spacing w:line="300" w:lineRule="auto"/>
      </w:pPr>
      <w:r>
        <w:rPr>
          <w:color w:val="000000"/>
        </w:rPr>
        <w:t>For your reference, the investor presentation we're going to refer to is now available on our website, www.presight.ai. And please also note that the contents of this call may contain forward-looking statements, which should be considered in conjunction with the disclaimer included in the presentation. I'll now hand the call over to our CEO, Thomas.</w:t>
      </w:r>
    </w:p>
    <w:p w14:paraId="24F57477" w14:textId="77777777" w:rsidR="0054119E" w:rsidRDefault="00894977">
      <w:pPr>
        <w:spacing w:line="300" w:lineRule="auto"/>
      </w:pPr>
      <w:r>
        <w:rPr>
          <w:b/>
          <w:color w:val="000000"/>
        </w:rPr>
        <w:t>Thomas Pramotedham (Chief Executive Officer, Presight)</w:t>
      </w:r>
    </w:p>
    <w:p w14:paraId="7781C714" w14:textId="77777777" w:rsidR="0054119E" w:rsidRDefault="00894977">
      <w:pPr>
        <w:spacing w:line="300" w:lineRule="auto"/>
      </w:pPr>
      <w:r>
        <w:rPr>
          <w:color w:val="000000"/>
        </w:rPr>
        <w:t>Hi, good afternoon, everyone. Once again, thanks for joining us. It's an exciting time. So if I really could summarize the year in one word, it will be accelerated growth. Many of you have been with us since we entered 2025 with a very clear mandate to accelerate our scale, expand our reach and amplify the company across every dimension of our operations.</w:t>
      </w:r>
    </w:p>
    <w:p w14:paraId="48BF3FE7" w14:textId="77777777" w:rsidR="0054119E" w:rsidRDefault="00894977">
      <w:pPr>
        <w:spacing w:line="300" w:lineRule="auto"/>
      </w:pPr>
      <w:r>
        <w:rPr>
          <w:color w:val="000000"/>
        </w:rPr>
        <w:t>And I think we believe that we delivered just that. So we have major advances in sovereign AI adoption across the UAE, with rapid expansion across high potential international markets. We had a targeted innovation approach across a growing portfolio of sovereign AI platforms. Ending the year, we see ourselves as a global force in applied intelligence and really enabling impact and national scale and shaping new AI economies abroad.</w:t>
      </w:r>
    </w:p>
    <w:p w14:paraId="6C0361A6" w14:textId="77777777" w:rsidR="0054119E" w:rsidRDefault="00894977">
      <w:pPr>
        <w:spacing w:line="300" w:lineRule="auto"/>
      </w:pPr>
      <w:r>
        <w:rPr>
          <w:color w:val="000000"/>
        </w:rPr>
        <w:t xml:space="preserve">In the UAE, we have deepened our position as a trusted sovereign AI partner to both the federal and state-owned enterprise, delivering national scale mission-critical solutions that </w:t>
      </w:r>
      <w:r>
        <w:rPr>
          <w:color w:val="000000"/>
        </w:rPr>
        <w:lastRenderedPageBreak/>
        <w:t>has advanced UAE's ambition to become a global leader in sovereign and responsible AI and in essence, the world's first AI native government.</w:t>
      </w:r>
    </w:p>
    <w:p w14:paraId="58C60A40" w14:textId="77777777" w:rsidR="0054119E" w:rsidRDefault="00894977">
      <w:pPr>
        <w:spacing w:line="300" w:lineRule="auto"/>
      </w:pPr>
      <w:r>
        <w:rPr>
          <w:color w:val="000000"/>
        </w:rPr>
        <w:t>Sovereignty continues to sit at the core of our strategy by concentrating our sovereign clients, our sovereign platforms and sovereign AI agents in a highly regulated and mission-critical domain, we establish a sustainable and differentiated moat for this new AI environment.</w:t>
      </w:r>
    </w:p>
    <w:p w14:paraId="40841749" w14:textId="77777777" w:rsidR="0054119E" w:rsidRDefault="00894977">
      <w:pPr>
        <w:spacing w:line="300" w:lineRule="auto"/>
      </w:pPr>
      <w:r>
        <w:rPr>
          <w:color w:val="000000"/>
        </w:rPr>
        <w:t>Over the past year, strategically important federal and Emirate level institutions, including the UAE Accounting Authority, the UAE National Media Office, the UAE Central Bank, the Department of Energy, Department of Government Enablement and Abu Dhabi Police to name a few, has entrusted us to advance national priorities that span the financial system, the resilience of the financial system, the modernization of the judiciary system towards energy and water management, public safety, media governance and cr</w:t>
      </w:r>
      <w:r>
        <w:rPr>
          <w:color w:val="000000"/>
        </w:rPr>
        <w:t>itical infrastructure.</w:t>
      </w:r>
    </w:p>
    <w:p w14:paraId="267E23C9" w14:textId="77777777" w:rsidR="0054119E" w:rsidRDefault="00894977">
      <w:pPr>
        <w:spacing w:line="300" w:lineRule="auto"/>
      </w:pPr>
      <w:r>
        <w:rPr>
          <w:color w:val="000000"/>
        </w:rPr>
        <w:t>In the last quarter alone, we signed 5 new contracts and 4 MOUs that took our domestic value up to AED 1.6 billion in 2025. These contracts include one with the Dubai Taxi to deploy a unified digital ecosystem for managing electric vehicle charging operations across mobile, web and telemetry-based system. Building on a broader MOU to develop AI-driven solutions that advance sustainable mobility, agentic AI, multimodal AI and predictive analytics across Dubai's transport sector.</w:t>
      </w:r>
    </w:p>
    <w:p w14:paraId="502FAECF" w14:textId="77777777" w:rsidR="0054119E" w:rsidRDefault="00894977">
      <w:pPr>
        <w:spacing w:line="300" w:lineRule="auto"/>
      </w:pPr>
      <w:r>
        <w:rPr>
          <w:color w:val="000000"/>
        </w:rPr>
        <w:t>The contract with the Emirates Nuclear Energy Corporation is to implement AI use cases across plant maintenance, outage schedule optimization and financial scenario planning. Towards the end of the year, we have a contract with Khazna Data Center to deploy a first-of-its-kind AI-powered command control center that reduces downtime, optimizes energy usage and strengthens operational continuity across 30 data centers in the UAE.</w:t>
      </w:r>
    </w:p>
    <w:p w14:paraId="50521E67" w14:textId="77777777" w:rsidR="0054119E" w:rsidRDefault="00894977">
      <w:pPr>
        <w:spacing w:line="300" w:lineRule="auto"/>
      </w:pPr>
      <w:r>
        <w:rPr>
          <w:color w:val="000000"/>
        </w:rPr>
        <w:t>Our ability to apply intelligence in the management of critical digital infrastructure means the platform will now become a core component of the greater G42's intelligence grid and ultimately help power a global network of AI infrastructure hubs. With the UAE Public Prosecution Office, we have an MOU to train and fine-tune the region's first domain-specific large language model for legal and judiciary environment, leveraging our own homegrown Vitruvian platform.</w:t>
      </w:r>
    </w:p>
    <w:p w14:paraId="79654223" w14:textId="77777777" w:rsidR="0054119E" w:rsidRDefault="00894977">
      <w:pPr>
        <w:spacing w:line="300" w:lineRule="auto"/>
      </w:pPr>
      <w:r>
        <w:rPr>
          <w:color w:val="000000"/>
        </w:rPr>
        <w:lastRenderedPageBreak/>
        <w:t>With the Abu Dhabi Aviation Group, we have a collaboration agreement to embed AI, advanced analytics and sovereign data management across their operations, including an intelligent digital command backbone that will unify aircraft maintenance, logistics and production, and applies predictive analytics to improve aircraft availability, reduce downtime and optimize supply chain performance.</w:t>
      </w:r>
    </w:p>
    <w:p w14:paraId="3CA7280F" w14:textId="77777777" w:rsidR="0054119E" w:rsidRDefault="00894977">
      <w:pPr>
        <w:spacing w:line="300" w:lineRule="auto"/>
      </w:pPr>
      <w:r>
        <w:rPr>
          <w:color w:val="000000"/>
        </w:rPr>
        <w:t>With the Ministry of Industry and Advanced Technology, we have an agreement to enable start-ups to co-develop and pilot AI solutions that will boost industry competitiveness, especially in energy efficiency. Finally, with the General Secretary of the UAE cabinet, we agreed to develop the UAE AI regulatory framework designed to create a faster, more precise and more adaptive legal and regulatory system aligned with the pace of the intelligent age.</w:t>
      </w:r>
    </w:p>
    <w:p w14:paraId="73B89E4A" w14:textId="77777777" w:rsidR="0054119E" w:rsidRDefault="00894977">
      <w:pPr>
        <w:spacing w:line="300" w:lineRule="auto"/>
      </w:pPr>
      <w:r>
        <w:rPr>
          <w:color w:val="000000"/>
        </w:rPr>
        <w:t>In fact, this particular UAE regulatory legislation framework was launched in Davos given as a UAE framework for the world to adopt. We continue to deepen our presence in the financial sector through new engagements with leading Tier 1 banking groups, which I'll touch on later.</w:t>
      </w:r>
    </w:p>
    <w:p w14:paraId="0C9D6ABB" w14:textId="77777777" w:rsidR="0054119E" w:rsidRDefault="00894977">
      <w:pPr>
        <w:spacing w:line="300" w:lineRule="auto"/>
      </w:pPr>
      <w:r>
        <w:rPr>
          <w:color w:val="000000"/>
        </w:rPr>
        <w:t>Our proven record in delivering AI-enabled government capabilities in the UAE provides a unique foundation to extend our expertise into high-growth international markets, meeting the rising global demand for trusted sovereign AI solutions that optimizes public services, drive economic diversification and strengthen national resilience.</w:t>
      </w:r>
    </w:p>
    <w:p w14:paraId="0E144681" w14:textId="77777777" w:rsidR="0054119E" w:rsidRDefault="00894977">
      <w:pPr>
        <w:spacing w:line="300" w:lineRule="auto"/>
      </w:pPr>
      <w:r>
        <w:rPr>
          <w:color w:val="000000"/>
        </w:rPr>
        <w:t>From deepening our presence in Central Asia and Africa to new engagements in Azerbaijan, Malaysia and Tajikistan, we were actively involved last year in strengthening critical services, enhancing institutional resilience, building local capacity and enabling long-term sustainable digital transformation that delivers societal benefits across multiple regions.</w:t>
      </w:r>
    </w:p>
    <w:p w14:paraId="3AE169AD" w14:textId="77777777" w:rsidR="0054119E" w:rsidRDefault="00894977">
      <w:pPr>
        <w:spacing w:line="300" w:lineRule="auto"/>
      </w:pPr>
      <w:r>
        <w:rPr>
          <w:color w:val="000000"/>
        </w:rPr>
        <w:t>Our international growth has been rapid with international markets contributing to 47% of the total revenue in Q4 alone. And yet we've grounded and disciplined partnerships in country and mission-critical relationships, we have strengthened our competitive moat, supported by repeatable AI deployment frameworks that scale effectively across borders. In each of these markets, our strategy goes beyond deployment. We invest in local talent.</w:t>
      </w:r>
    </w:p>
    <w:p w14:paraId="749FEF21" w14:textId="77777777" w:rsidR="0054119E" w:rsidRDefault="00894977">
      <w:pPr>
        <w:spacing w:line="300" w:lineRule="auto"/>
      </w:pPr>
      <w:r>
        <w:rPr>
          <w:color w:val="000000"/>
        </w:rPr>
        <w:t xml:space="preserve">We build national capabilities and support countries as they strengthen their digital infrastructure and institutional resilience. Nowhere is more evident than Kazakhstan, our </w:t>
      </w:r>
      <w:r>
        <w:rPr>
          <w:color w:val="000000"/>
        </w:rPr>
        <w:lastRenderedPageBreak/>
        <w:t>regional HQ and strategic hub for Central Asia. Kazakhstan demonstrates Presight's international expansion model in action, entering a high potential market early, aligning with sovereign institution and national priorities and leveraging UAE built capabilities to strengthen institution, unlock productivity, and create sustainable engines of economic opportunity.</w:t>
      </w:r>
    </w:p>
    <w:p w14:paraId="36A5CAA9" w14:textId="77777777" w:rsidR="0054119E" w:rsidRDefault="00894977">
      <w:pPr>
        <w:spacing w:line="300" w:lineRule="auto"/>
      </w:pPr>
      <w:r>
        <w:rPr>
          <w:color w:val="000000"/>
        </w:rPr>
        <w:t>In 2025, through a series of coordinated initiatives delivered in close partnership with the government of Kazakhstan, we enhanced -- we advanced a comprehensive AI transformation program that included the rollout of a major smart city initiative in Astana, which many of you are familiar with. We established our regional headquarters in May. We launched a supercomputer cluster that now rank among the top 100 global AI clusters and the largest in Eurasia.</w:t>
      </w:r>
    </w:p>
    <w:p w14:paraId="115C9109" w14:textId="77777777" w:rsidR="0054119E" w:rsidRDefault="00894977">
      <w:pPr>
        <w:spacing w:line="300" w:lineRule="auto"/>
      </w:pPr>
      <w:r>
        <w:rPr>
          <w:color w:val="000000"/>
        </w:rPr>
        <w:t>And we invested together with Kazakhstan government and AI R&amp;D lab that embeds long-term innovation within their national ecosystem. A key highlight of Q4 was the signing of a USD 114 million multiyear contract with the Ministry of Internal Affairs of the Republic of Albania, under which we will deploy an integrated AI-powered smart city platform and next-generation command and control framework across 20 Albanian cities and 28 international borders.</w:t>
      </w:r>
    </w:p>
    <w:p w14:paraId="2734BF5E" w14:textId="77777777" w:rsidR="0054119E" w:rsidRDefault="00894977">
      <w:pPr>
        <w:spacing w:line="300" w:lineRule="auto"/>
      </w:pPr>
      <w:r>
        <w:rPr>
          <w:color w:val="000000"/>
        </w:rPr>
        <w:t>The platform and framework will digitize critical national infrastructure, strengthen institution efficiency by integrating AI into government decision-making systems and enhance the citizen experience through real-time urban operations, monitoring, streamlined public service delivery, improved street road safety and more effective emergency response capabilities. Albania's ambition to build a safer, more efficient, more connected city represents one of Europe's most forward-leaning smart nation transformat</w:t>
      </w:r>
      <w:r>
        <w:rPr>
          <w:color w:val="000000"/>
        </w:rPr>
        <w:t>ion initiatives.</w:t>
      </w:r>
    </w:p>
    <w:p w14:paraId="2D9E3C5C" w14:textId="77777777" w:rsidR="0054119E" w:rsidRDefault="00894977">
      <w:pPr>
        <w:spacing w:line="300" w:lineRule="auto"/>
      </w:pPr>
      <w:r>
        <w:rPr>
          <w:color w:val="000000"/>
        </w:rPr>
        <w:t>And we are very proud to support this journey towards becoming a regional leader in AI-enabled urban infrastructure. Closer to home, we signed an MOU with Bahrain Nasser Center for Science and Technology to combine our experience in delivering large-scale AI programs with Nasser's role as a leading researcher for future technologies to accelerate regional adoption of innovative AI solutions across smart cities, public safety and digital governments. We are also pleased to announce that we've opened our seco</w:t>
      </w:r>
      <w:r>
        <w:rPr>
          <w:color w:val="000000"/>
        </w:rPr>
        <w:t>nd regional office in Amman, Jordan.</w:t>
      </w:r>
    </w:p>
    <w:p w14:paraId="2A7E6CA4" w14:textId="77777777" w:rsidR="0054119E" w:rsidRDefault="00894977">
      <w:pPr>
        <w:spacing w:line="300" w:lineRule="auto"/>
      </w:pPr>
      <w:r>
        <w:rPr>
          <w:color w:val="000000"/>
        </w:rPr>
        <w:lastRenderedPageBreak/>
        <w:t>Jordan is a key market for Presight where we are supporting a growing portfolio of national health care and government-enabled initiatives aligned with the country's Economic Modernization Vision 2023 to 2025.</w:t>
      </w:r>
    </w:p>
    <w:p w14:paraId="4F1A938A" w14:textId="77777777" w:rsidR="0054119E" w:rsidRDefault="00894977">
      <w:pPr>
        <w:spacing w:line="300" w:lineRule="auto"/>
      </w:pPr>
      <w:r>
        <w:rPr>
          <w:color w:val="000000"/>
        </w:rPr>
        <w:t>The new office launch we will team on Jordanian AI and software specialists, which we plan to scale up over the next 2 years. We proactively supported our subsidiary, AIQ, a leading innovation player in the energy sector, broadening its domestic customer base and penetrating new carbon-intensive economies outside of the UAE.</w:t>
      </w:r>
    </w:p>
    <w:p w14:paraId="499AE54E" w14:textId="77777777" w:rsidR="0054119E" w:rsidRDefault="00894977">
      <w:pPr>
        <w:spacing w:line="300" w:lineRule="auto"/>
      </w:pPr>
      <w:r>
        <w:rPr>
          <w:color w:val="000000"/>
        </w:rPr>
        <w:t>Domestically, AIQ continued the deployment of its energy AI agentic platform across ADNOC's upstream assets which will ultimately spend more than 28 producing fields, including some of the world's largest and least carbon-intensive oil fields.</w:t>
      </w:r>
    </w:p>
    <w:p w14:paraId="565BC8D0" w14:textId="77777777" w:rsidR="0054119E" w:rsidRDefault="00894977">
      <w:pPr>
        <w:spacing w:line="300" w:lineRule="auto"/>
      </w:pPr>
      <w:r>
        <w:rPr>
          <w:color w:val="000000"/>
        </w:rPr>
        <w:t>Within ADNOC ecosystem, the new contract was signed in the fourth quarter to deploy Foresight AIQ's AI-powered predictive maintenance solution to enhance production reliability across more than 100 wells at the Al Dhafra Petroleum sites. New domestic engagements also broadened AIQ's reach into nuclear energy and robotics.</w:t>
      </w:r>
    </w:p>
    <w:p w14:paraId="1A33A77C" w14:textId="77777777" w:rsidR="0054119E" w:rsidRDefault="00894977">
      <w:pPr>
        <w:spacing w:line="300" w:lineRule="auto"/>
      </w:pPr>
      <w:r>
        <w:rPr>
          <w:color w:val="000000"/>
        </w:rPr>
        <w:t>Firstly, with the Emirates Nuclear Energy Company, they signed an agreement to explore the development and deployment of solutions to bring measurable value sustainably and safety across nuclear energy operations.</w:t>
      </w:r>
    </w:p>
    <w:p w14:paraId="4AAD044E" w14:textId="77777777" w:rsidR="0054119E" w:rsidRDefault="00894977">
      <w:pPr>
        <w:spacing w:line="300" w:lineRule="auto"/>
      </w:pPr>
      <w:r>
        <w:rPr>
          <w:color w:val="000000"/>
        </w:rPr>
        <w:t>Secondly, through a tri-party, multiyear contract with ADNOC Gas and Gecko Robotics, we integrate Gecko's cutting-edge robots and AI Cantilever platform with AIQ's AI models, enabling predictive maintenance, reducing unplanned outages, extending asset life span and generating over AED 300 million in efficiencies over the next 5 years.</w:t>
      </w:r>
    </w:p>
    <w:p w14:paraId="6A8B1061" w14:textId="77777777" w:rsidR="0054119E" w:rsidRDefault="00894977">
      <w:pPr>
        <w:spacing w:line="300" w:lineRule="auto"/>
      </w:pPr>
      <w:r>
        <w:rPr>
          <w:color w:val="000000"/>
        </w:rPr>
        <w:t>Internationally, AIQ entered new markets in Colombia and Indonesia, beginning of a collaboration agreement with Ecopetrol, the national oil company of Colombia, to explore the deployment of cutting-edge AI solutions across its operation.</w:t>
      </w:r>
    </w:p>
    <w:p w14:paraId="74005697" w14:textId="77777777" w:rsidR="0054119E" w:rsidRDefault="00894977">
      <w:pPr>
        <w:spacing w:line="300" w:lineRule="auto"/>
      </w:pPr>
      <w:r>
        <w:rPr>
          <w:color w:val="000000"/>
        </w:rPr>
        <w:t>And through an MOU with a special task force for upstream oil and gas business activities of the Republic of Indonesia, it's an agreement to deploy our AR360 Reservoir Performance Advisor to support Indonesia's energy security ambitions by optimizing production, reducing costs and enhancing recovery rates across mature fields. 2025 was pivotal in solidifying our position as a trusted partner for sovereign AI transformation and financial services.</w:t>
      </w:r>
    </w:p>
    <w:p w14:paraId="4C06DAA3" w14:textId="77777777" w:rsidR="0054119E" w:rsidRDefault="00894977">
      <w:pPr>
        <w:spacing w:line="300" w:lineRule="auto"/>
      </w:pPr>
      <w:r>
        <w:rPr>
          <w:color w:val="000000"/>
        </w:rPr>
        <w:lastRenderedPageBreak/>
        <w:t>We launched new initiatives delivered within sovereign grade environments and ensure full compliance with national data residency and security requirements. This will strengthen UAE's financial ecosystem and enforce it standing as a global financial hub. In July, we entered a joint venture with the Central Bank of the UAE, a defining step under the UAE's Financial Infrastructure Transformation program to harness AI across every facet of the nation's financial ecosystem.</w:t>
      </w:r>
    </w:p>
    <w:p w14:paraId="3DFE7BC0" w14:textId="77777777" w:rsidR="0054119E" w:rsidRDefault="00894977">
      <w:pPr>
        <w:spacing w:line="300" w:lineRule="auto"/>
      </w:pPr>
      <w:r>
        <w:rPr>
          <w:color w:val="000000"/>
        </w:rPr>
        <w:t>The joint venture plays a central role in developing and maintaining and supporting UAE's most critical financial platforms. It will embed sovereign AI deeply and intentionally into the nation's financial infrastructure, setting a benchmark for efficiency, resilience and security across financial ecosystem globally.</w:t>
      </w:r>
    </w:p>
    <w:p w14:paraId="66DE5B1A" w14:textId="77777777" w:rsidR="0054119E" w:rsidRDefault="00894977">
      <w:pPr>
        <w:spacing w:line="300" w:lineRule="auto"/>
      </w:pPr>
      <w:r>
        <w:rPr>
          <w:color w:val="000000"/>
        </w:rPr>
        <w:t>Thereafter, we signed 2 MOUs, one with the Emirates Institute of Finance and Dow Jones Factiva, one to explore the responsible adoption of AI that enhances everyday banking experiences and make interactions simpler and more intuitive. The other, to co-develop next-generation AI native risk and compliance solutions for sovereign wealth funds, central bank, Tier 1 banks and supervisory authorities across the region.</w:t>
      </w:r>
    </w:p>
    <w:p w14:paraId="7B59D2ED" w14:textId="77777777" w:rsidR="0054119E" w:rsidRDefault="00894977">
      <w:pPr>
        <w:spacing w:line="300" w:lineRule="auto"/>
      </w:pPr>
      <w:r>
        <w:rPr>
          <w:color w:val="000000"/>
        </w:rPr>
        <w:t>Building on this position, we announced 2 engagements with Tier 1 banking groups in the fourth quarter. Firstly, an MOU with HSBC UAE to integrate next-generation AI capabilities into critical functions such as risk intelligence, compliance, human capital and client acquisition with the overarching aim of strengthening regulatory infrastructure and enhancing oversight.</w:t>
      </w:r>
    </w:p>
    <w:p w14:paraId="3FFDD02C" w14:textId="77777777" w:rsidR="0054119E" w:rsidRDefault="00894977">
      <w:pPr>
        <w:spacing w:line="300" w:lineRule="auto"/>
      </w:pPr>
      <w:r>
        <w:rPr>
          <w:color w:val="000000"/>
        </w:rPr>
        <w:t>Second, we announced a contract with the First Abu Dhabi Bank, the region's largest bank, to deploy advanced AI-powered growth intelligence and resource planning solutions to enhance client engagement, optimize infrastructure, building on the success of earlier pilots and proof of concepts that demonstrated measurable results to the bank.</w:t>
      </w:r>
    </w:p>
    <w:p w14:paraId="07280E6A" w14:textId="77777777" w:rsidR="0054119E" w:rsidRDefault="00894977">
      <w:pPr>
        <w:spacing w:line="300" w:lineRule="auto"/>
      </w:pPr>
      <w:r>
        <w:rPr>
          <w:color w:val="000000"/>
        </w:rPr>
        <w:t>We have a shared long-term vision is to apply AI across FNB's ecosystem from client engagement and credit assessment to operational forecasting, strategic planning, accelerating its commercial growth strategy to enable a more responsive, efficient and client-centric banking model that aims to set the benchmark for responsible AI adoption and data-driven innovation in the financial services sector.</w:t>
      </w:r>
    </w:p>
    <w:p w14:paraId="26BDB799" w14:textId="77777777" w:rsidR="0054119E" w:rsidRDefault="00894977">
      <w:pPr>
        <w:spacing w:line="300" w:lineRule="auto"/>
      </w:pPr>
      <w:r>
        <w:rPr>
          <w:color w:val="000000"/>
        </w:rPr>
        <w:lastRenderedPageBreak/>
        <w:t>To give you an example of what we'll be doing, we'll do an AI-powered multisource economic sectoral demographic analytics that will rank opportunity list to target high potential corporate and institution clients.</w:t>
      </w:r>
    </w:p>
    <w:p w14:paraId="5739402C" w14:textId="77777777" w:rsidR="0054119E" w:rsidRDefault="00894977">
      <w:pPr>
        <w:spacing w:line="300" w:lineRule="auto"/>
      </w:pPr>
      <w:r>
        <w:rPr>
          <w:color w:val="000000"/>
        </w:rPr>
        <w:t>A geospatial and econometric analysis that will guide FAB's branch and ATM network decisions, reducing cost to serve and aligning infrastructure with evolving demand. In the pilot, FAB had used the platform and shut down 3 branches in Dubai and opened another 2 in the right places. So it's a program that's in production at this point in time.</w:t>
      </w:r>
    </w:p>
    <w:p w14:paraId="4A5FBEC9" w14:textId="77777777" w:rsidR="0054119E" w:rsidRDefault="00894977">
      <w:pPr>
        <w:spacing w:line="300" w:lineRule="auto"/>
      </w:pPr>
      <w:r>
        <w:rPr>
          <w:color w:val="000000"/>
        </w:rPr>
        <w:t>Innovation remains central to our progress with meaningful advancements in our portfolio, extending our capabilities across crisis, emergency management, public safety and law enforcement, media intelligence, sovereign data integration and enterprise AI adoption. Collectively, our product suite represents a cohesive ecosystem of sovereign national scale and interoperable AI platforms and solutions designed for adaptability, security, efficiency in a regulated and mission-critical environment.</w:t>
      </w:r>
    </w:p>
    <w:p w14:paraId="562706F3" w14:textId="77777777" w:rsidR="0054119E" w:rsidRDefault="00894977">
      <w:pPr>
        <w:spacing w:line="300" w:lineRule="auto"/>
      </w:pPr>
      <w:r>
        <w:rPr>
          <w:color w:val="000000"/>
        </w:rPr>
        <w:t>Again, supported by the library of Presight's 150 machine learning models, these solutions enable governments and national entities to operationalize intelligence at scale and to provide a robust scalable foundation for AI adoption across the UAE and the international markets.</w:t>
      </w:r>
    </w:p>
    <w:p w14:paraId="324281A1" w14:textId="77777777" w:rsidR="0054119E" w:rsidRDefault="00894977">
      <w:pPr>
        <w:spacing w:line="300" w:lineRule="auto"/>
      </w:pPr>
      <w:r>
        <w:rPr>
          <w:color w:val="000000"/>
        </w:rPr>
        <w:t>Together with AIQ, we have agreed -- we have also agreed 8 new technology partnerships that will broaden our portfolio, accelerate AI projects across emerging markets from AI-powered autonomous solutions, proprietary data agreements in the energy sector, all to advance safe and smart city programs. Staying with innovation.</w:t>
      </w:r>
    </w:p>
    <w:p w14:paraId="3C73BFCD" w14:textId="77777777" w:rsidR="0054119E" w:rsidRDefault="00894977">
      <w:pPr>
        <w:spacing w:line="300" w:lineRule="auto"/>
      </w:pPr>
      <w:r>
        <w:rPr>
          <w:color w:val="000000"/>
        </w:rPr>
        <w:t>We expanded our role from deploying AI at national scale to actively shaping the next generation of applied AI through 2 major initiatives. You will recall the launch of Presight's AI Accelerator program, together with our participation in the Presight Shorooq AED 100 million venture fund. This forms an integral innovation platform that provides us early access to emerging AI capabilities and creates a continuous pathway from early-stage acceleration to long-term capital and commercial scales.</w:t>
      </w:r>
    </w:p>
    <w:p w14:paraId="3F91EBCC" w14:textId="77777777" w:rsidR="0054119E" w:rsidRDefault="00894977">
      <w:pPr>
        <w:spacing w:line="300" w:lineRule="auto"/>
      </w:pPr>
      <w:r>
        <w:rPr>
          <w:color w:val="000000"/>
        </w:rPr>
        <w:t xml:space="preserve">This platform simultaneously strengthens our long-term innovation pipeline, ensuring we remain ahead of market demand while contributing to UAE's broader ambition to become a </w:t>
      </w:r>
      <w:r>
        <w:rPr>
          <w:color w:val="000000"/>
        </w:rPr>
        <w:lastRenderedPageBreak/>
        <w:t>global hub for AI development and entrepreneurship. The accelerator program is designed to accelerate commercial readiness, not just experimentation.</w:t>
      </w:r>
    </w:p>
    <w:p w14:paraId="5C0FC028" w14:textId="77777777" w:rsidR="0054119E" w:rsidRDefault="00894977">
      <w:pPr>
        <w:spacing w:line="300" w:lineRule="auto"/>
      </w:pPr>
      <w:r>
        <w:rPr>
          <w:color w:val="000000"/>
        </w:rPr>
        <w:t>Founders receive support across technical validation, product market fit, government readiness, go-to-market exceptions, enabling them to transition from proof of concept to scalable deployment within sovereign and regulated environments.</w:t>
      </w:r>
    </w:p>
    <w:p w14:paraId="634BB092" w14:textId="77777777" w:rsidR="0054119E" w:rsidRDefault="00894977">
      <w:pPr>
        <w:spacing w:line="300" w:lineRule="auto"/>
      </w:pPr>
      <w:r>
        <w:rPr>
          <w:color w:val="000000"/>
        </w:rPr>
        <w:t>Within the first year, the Accelerator evolved from a starting -- a standing start to having start-ups working hand-in-hand with our government entities and network partners, validating real use cases and progressing the live project environment, moving innovation from idea to impact far faster than conventional incubation models.</w:t>
      </w:r>
    </w:p>
    <w:p w14:paraId="69C1BC69" w14:textId="77777777" w:rsidR="0054119E" w:rsidRDefault="00894977">
      <w:pPr>
        <w:spacing w:line="300" w:lineRule="auto"/>
      </w:pPr>
      <w:r>
        <w:rPr>
          <w:color w:val="000000"/>
        </w:rPr>
        <w:t>It will be good to note here that as we close out Cohort 1, a total of AED 15 million worth of opportunities was awarded to the start-ups, of which AED 4 million was accretive directly to Presight's revenue, and we continue to develop these companies.</w:t>
      </w:r>
    </w:p>
    <w:p w14:paraId="4865ED26" w14:textId="77777777" w:rsidR="0054119E" w:rsidRDefault="00894977">
      <w:pPr>
        <w:spacing w:line="300" w:lineRule="auto"/>
      </w:pPr>
      <w:r>
        <w:rPr>
          <w:color w:val="000000"/>
        </w:rPr>
        <w:t>During the fourth quarter, adding to the existing accelerator partner, Microsoft, MBZUAI, we formed 2 new partnerships that will further support start-ups with the mentorship, market access and policy alignment needed to build transformative AI solution at scale. First, we signed an MOU with Dubai World Trade Center, the global organizer of GITEX to provide these start-ups with access to an international network of founders, investors and partners.</w:t>
      </w:r>
    </w:p>
    <w:p w14:paraId="09479EF4" w14:textId="77777777" w:rsidR="0054119E" w:rsidRDefault="00894977">
      <w:pPr>
        <w:spacing w:line="300" w:lineRule="auto"/>
      </w:pPr>
      <w:r>
        <w:rPr>
          <w:color w:val="000000"/>
        </w:rPr>
        <w:t>This will help them showcase their technologies, enter new markets and expand the reach of our global accelerator program by attracting a broader pool of international start-ups. Second, an engagement with the UAE Cybersecurity Council to empower start-ups to innovate and scale securely and responsibly in-line with the U.S. ambition to be a trusted global hub for ethical, responsible and resilient digital transformation.</w:t>
      </w:r>
    </w:p>
    <w:p w14:paraId="1BA9A972" w14:textId="77777777" w:rsidR="0054119E" w:rsidRDefault="00894977">
      <w:pPr>
        <w:spacing w:line="300" w:lineRule="auto"/>
      </w:pPr>
      <w:r>
        <w:rPr>
          <w:color w:val="000000"/>
        </w:rPr>
        <w:t>The AED 100 million Presight Shorooq AI Venture Fund is designed to reinforce Presight's strategic positioning as a global AI orchestrator, providing portfolio companies with the strategic capital, operational support and international distribution they need to scale rapidly and responsibly.</w:t>
      </w:r>
    </w:p>
    <w:p w14:paraId="56D633BC" w14:textId="77777777" w:rsidR="0054119E" w:rsidRDefault="00894977">
      <w:pPr>
        <w:spacing w:line="300" w:lineRule="auto"/>
      </w:pPr>
      <w:r>
        <w:rPr>
          <w:color w:val="000000"/>
        </w:rPr>
        <w:t>In the last quarter, we announced the formation of an International Advisory Board for the Accelerator program and the fund chaired by His Excellency Mansoor Al Mansoori and including prominent technology investors such as Jack Selby and MX Kuok.</w:t>
      </w:r>
    </w:p>
    <w:p w14:paraId="728B8B69" w14:textId="77777777" w:rsidR="0054119E" w:rsidRDefault="00894977">
      <w:pPr>
        <w:spacing w:line="300" w:lineRule="auto"/>
      </w:pPr>
      <w:r>
        <w:rPr>
          <w:color w:val="000000"/>
        </w:rPr>
        <w:lastRenderedPageBreak/>
        <w:t>The Board will help guide Presight's venture strategy, expand our deal flow and unlock commercial pathways across the Middle East, North America, and Asia. So with that, I'm going to hand you over to Ram to take us through the numbers before we come back for closing statements and Q&amp;A. Ram?</w:t>
      </w:r>
    </w:p>
    <w:p w14:paraId="6E702C5C" w14:textId="77777777" w:rsidR="0054119E" w:rsidRDefault="00894977">
      <w:pPr>
        <w:spacing w:line="300" w:lineRule="auto"/>
      </w:pPr>
      <w:r>
        <w:rPr>
          <w:b/>
          <w:color w:val="000000"/>
        </w:rPr>
        <w:t>Ram Meyoor (CFO, Presight)</w:t>
      </w:r>
    </w:p>
    <w:p w14:paraId="6062B0F1" w14:textId="77777777" w:rsidR="0054119E" w:rsidRDefault="00894977">
      <w:pPr>
        <w:spacing w:line="300" w:lineRule="auto"/>
      </w:pPr>
      <w:r>
        <w:rPr>
          <w:color w:val="000000"/>
        </w:rPr>
        <w:t>Thank you, Thomas, and good afternoon, everyone. It's a pleasure to be here today to share Presight's full year 2025 and fourth quarter performance and the momentum we are building across our businesses.</w:t>
      </w:r>
    </w:p>
    <w:p w14:paraId="452B0091" w14:textId="77777777" w:rsidR="0054119E" w:rsidRDefault="00894977">
      <w:pPr>
        <w:spacing w:line="300" w:lineRule="auto"/>
      </w:pPr>
      <w:r>
        <w:rPr>
          <w:color w:val="000000"/>
        </w:rPr>
        <w:t>Our financial performance during 2025 was underpinned by 5 key themes: record growth in annual revenue matched by strong profitability delivered ahead of market expectations, maintaining a strong core through continued diversification into high-value markets where we can apply AI pragmatically and at scale to deliver meaningful value for customers; maintaining a high degree of visibility over revenue and cash flow generation with a strong focus on balanced origination and revenue quality; remaining debt-fre</w:t>
      </w:r>
      <w:r>
        <w:rPr>
          <w:color w:val="000000"/>
        </w:rPr>
        <w:t>e with a strong cash position that supports continued investments in organic growth and when appropriate, an agile approach to selective value-enhancing opportunities.</w:t>
      </w:r>
    </w:p>
    <w:p w14:paraId="1DC18D8D" w14:textId="77777777" w:rsidR="0054119E" w:rsidRDefault="00894977">
      <w:pPr>
        <w:spacing w:line="300" w:lineRule="auto"/>
      </w:pPr>
      <w:r>
        <w:rPr>
          <w:color w:val="000000"/>
        </w:rPr>
        <w:t>And combining above, embedding our position as the quality compounder that continues to deliver sustainable long-term value for shareholders. I want to frame our 2025 results in the context of our performance since IPO. Over the past 3 years, Presight has delivered strong profitable growth despite significant greenfield expansion internationally and substantial investment in innovation and talent.</w:t>
      </w:r>
    </w:p>
    <w:p w14:paraId="256009A7" w14:textId="77777777" w:rsidR="0054119E" w:rsidRDefault="00894977">
      <w:pPr>
        <w:spacing w:line="300" w:lineRule="auto"/>
      </w:pPr>
      <w:r>
        <w:rPr>
          <w:color w:val="000000"/>
        </w:rPr>
        <w:t>Compound annual growth rates in revenue has averaged 25% and an average EBITDA margin of 27.7% with Presight comfortably exceeding the industry's Rule of 40 benchmark. Our performance in 2025 went one step better.</w:t>
      </w:r>
    </w:p>
    <w:p w14:paraId="705F24AE" w14:textId="77777777" w:rsidR="0054119E" w:rsidRDefault="00894977">
      <w:pPr>
        <w:spacing w:line="300" w:lineRule="auto"/>
      </w:pPr>
      <w:r>
        <w:rPr>
          <w:color w:val="000000"/>
        </w:rPr>
        <w:t>Full year revenue growth was strongest to date. Total revenue surpassed AED 3 billion, organic revenue exceeded AED 2 billion and international revenue exceeded AED 1 billion. While we had the benefit of consolidating AIQ in the first 12 months compared to the 7 months in 2024, full year organic revenue growth in 2025 was higher than the total revenue growth in 2024.</w:t>
      </w:r>
    </w:p>
    <w:p w14:paraId="0D0F1F53" w14:textId="77777777" w:rsidR="0054119E" w:rsidRDefault="00894977">
      <w:pPr>
        <w:spacing w:line="300" w:lineRule="auto"/>
      </w:pPr>
      <w:r>
        <w:rPr>
          <w:color w:val="000000"/>
        </w:rPr>
        <w:lastRenderedPageBreak/>
        <w:t>And despite absorbing the financial impact of a new base erosion 15% UAE corporate tax, our profit after tax delivered a year-on-year growth, underscoring the scalability and the resilience of our operating model, which resulted in group revenue, EBITDA and profit after tax exceeding market consensus expectations.</w:t>
      </w:r>
    </w:p>
    <w:p w14:paraId="18316D39" w14:textId="77777777" w:rsidR="0054119E" w:rsidRDefault="00894977">
      <w:pPr>
        <w:spacing w:line="300" w:lineRule="auto"/>
      </w:pPr>
      <w:r>
        <w:rPr>
          <w:color w:val="000000"/>
        </w:rPr>
        <w:t>Now unpacking the headline numbers a bit more. Our robust revenue growth for both full year and Q4 was underpinned by strong international momentum across multiyear programs in Jordan, Kazakhstan, and Albania, alongside the continued rollout of AIQ's energy AI platform across ADNOC upstream assets, with AIQ contributing just over 27% to the group revenue in both the full year and Q4.</w:t>
      </w:r>
    </w:p>
    <w:p w14:paraId="3B37F4C8" w14:textId="77777777" w:rsidR="0054119E" w:rsidRDefault="00894977">
      <w:pPr>
        <w:spacing w:line="300" w:lineRule="auto"/>
      </w:pPr>
      <w:r>
        <w:rPr>
          <w:color w:val="000000"/>
        </w:rPr>
        <w:t>Group EBITDA growth reflected 2 distinct dynamics. Strong organic momentum. Full year organic EBITDA increased by 35%, tempered by a lower software mix at AIQ as it advances the first phase of its multiyear Energy AI deployment. AIQ contributed 30% to the full year EBITDA with its mix, reducing the group EBITDA by 280 basis points year-on-year to 25.9%.</w:t>
      </w:r>
    </w:p>
    <w:p w14:paraId="6CB664A9" w14:textId="77777777" w:rsidR="0054119E" w:rsidRDefault="00894977">
      <w:pPr>
        <w:spacing w:line="300" w:lineRule="auto"/>
      </w:pPr>
      <w:r>
        <w:rPr>
          <w:color w:val="000000"/>
        </w:rPr>
        <w:t>Q4 EBITDA reflected the same pattern, our strongest quarter of organic EBITDA growth to date, partially offset by AIQ's mix with AIQ contributing about 1/3 of the Q4 EBITDA and resulting in a 350 basis points year-on-year margin decline to 31.6%.</w:t>
      </w:r>
    </w:p>
    <w:p w14:paraId="2C409697" w14:textId="77777777" w:rsidR="0054119E" w:rsidRDefault="00894977">
      <w:pPr>
        <w:spacing w:line="300" w:lineRule="auto"/>
      </w:pPr>
      <w:r>
        <w:rPr>
          <w:color w:val="000000"/>
        </w:rPr>
        <w:t>As mentioned already, despite an incremental 6% change in the effective tax rate year-on-year as well as an adverse AED 14.8 million swing in finance income driven by lower interest rate regimes, profit after tax on a consolidated post minority and pure organic basis all delivered year-on-year growth. Full year group profit after tax increased 8.6% or by 16.7% adjusted for a 9% tax rate prevailing in 2024.</w:t>
      </w:r>
    </w:p>
    <w:p w14:paraId="44DDE79C" w14:textId="77777777" w:rsidR="0054119E" w:rsidRDefault="00894977">
      <w:pPr>
        <w:spacing w:line="300" w:lineRule="auto"/>
      </w:pPr>
      <w:r>
        <w:rPr>
          <w:color w:val="000000"/>
        </w:rPr>
        <w:t>Attributable profit after tax rose by 11.2% to AED 582.8 million or by 19.7% for a tax-adjusted basis. In the fourth quarter, profit after tax increased by 5.6% or 13.7% applying a 9% tax rate. Attributable profit after tax increased by 12.6% to AED 292 million or by about 21.5% incorporating the 9% tax rate. AIQ contributed 25.3% to the full year profit after tax and 31.3% in the fourth quarter.</w:t>
      </w:r>
    </w:p>
    <w:p w14:paraId="100B33D3" w14:textId="77777777" w:rsidR="0054119E" w:rsidRDefault="00894977">
      <w:pPr>
        <w:spacing w:line="300" w:lineRule="auto"/>
      </w:pPr>
      <w:r>
        <w:rPr>
          <w:color w:val="000000"/>
        </w:rPr>
        <w:t xml:space="preserve">From a margin perspective, the full year post-tax margin was 22%, down about 573 basis points year-on-year with a 165 basis points reduction attributable to the higher effective tax rate and the remaining impact split evenly between the lower interest income and the AIQ's </w:t>
      </w:r>
      <w:r>
        <w:rPr>
          <w:color w:val="000000"/>
        </w:rPr>
        <w:lastRenderedPageBreak/>
        <w:t>mix. Fourth quarter post-tax margin declined 457 basis points year-on-year, out of which 206 basis points was attributable to higher taxation. Our strategy to diversify both sectorally and geographically is generating strong returns.</w:t>
      </w:r>
    </w:p>
    <w:p w14:paraId="18CFEB90" w14:textId="77777777" w:rsidR="0054119E" w:rsidRDefault="00894977">
      <w:pPr>
        <w:spacing w:line="300" w:lineRule="auto"/>
      </w:pPr>
      <w:r>
        <w:rPr>
          <w:color w:val="000000"/>
        </w:rPr>
        <w:t>Revenue-wise, the fourth quarter of 2025 delivered our strongest Q4 organic growth rate to date and the second highest quarterly organic growth rate since IPO, driven by multiyear projects across the Middle East, Central Asia as well as the commencement of the deployment of our recent project in Albania.</w:t>
      </w:r>
    </w:p>
    <w:p w14:paraId="7B8CB8D8" w14:textId="77777777" w:rsidR="0054119E" w:rsidRDefault="00894977">
      <w:pPr>
        <w:spacing w:line="300" w:lineRule="auto"/>
      </w:pPr>
      <w:r>
        <w:rPr>
          <w:color w:val="000000"/>
        </w:rPr>
        <w:t>In terms of EBITDA, the fourth quarter was the strongest quarter of organic EBITDA growth to date with a favorable deployment mix, driving growth at more than twice the rate of organic revenue.</w:t>
      </w:r>
    </w:p>
    <w:p w14:paraId="609C25E3" w14:textId="77777777" w:rsidR="0054119E" w:rsidRDefault="00894977">
      <w:pPr>
        <w:spacing w:line="300" w:lineRule="auto"/>
      </w:pPr>
      <w:r>
        <w:rPr>
          <w:color w:val="000000"/>
        </w:rPr>
        <w:t>Q4 organic EBITDA margin reached 29.2%, an increase of 327 basis points year-on-year, representing the highest quarterly margin performance of 2025. And for the full year, organic EBITDA margin increased by 192 basis points to 25%. Growth in organic profit before tax remained strong with a full year margin of 26.8% maintained in-line with the prior years despite a lower finance income.</w:t>
      </w:r>
    </w:p>
    <w:p w14:paraId="61665333" w14:textId="77777777" w:rsidR="0054119E" w:rsidRDefault="00894977">
      <w:pPr>
        <w:spacing w:line="300" w:lineRule="auto"/>
      </w:pPr>
      <w:r>
        <w:rPr>
          <w:color w:val="000000"/>
        </w:rPr>
        <w:t>The fourth quarter delivered the second strongest quarter of organic profit before tax since the IPO at 35.1%. And our full year organic profit after tax delivered the highest annual growth rate since IPO achieved despite a 6% year-on-year tax increase. Fourth quarter growth in organic post-tax profit exceeded the rates recorded both in Q4 and Q4 2024, with its 9% effective tax rate in Q4 2023, which had a 0 tax, marking the strongest quarter of organic post-tax profit growth in 2025.</w:t>
      </w:r>
    </w:p>
    <w:p w14:paraId="2D92AE49" w14:textId="77777777" w:rsidR="0054119E" w:rsidRDefault="00894977">
      <w:pPr>
        <w:spacing w:line="300" w:lineRule="auto"/>
      </w:pPr>
      <w:r>
        <w:rPr>
          <w:color w:val="000000"/>
        </w:rPr>
        <w:t>In fact, when applying the prior year effective tax rate of 9%, Q4 '25 would represent the strongest quarter of organic profit after tax growth since the IPO. A key driver of these stellar numbers is the pace of our international expansion.</w:t>
      </w:r>
    </w:p>
    <w:p w14:paraId="6F34E96E" w14:textId="77777777" w:rsidR="0054119E" w:rsidRDefault="00894977">
      <w:pPr>
        <w:spacing w:line="300" w:lineRule="auto"/>
      </w:pPr>
      <w:r>
        <w:rPr>
          <w:color w:val="000000"/>
        </w:rPr>
        <w:t>With revenue from markets outside UAE accounting for nearly 39% of the total revenue for the year, representing a 130% increase in revenue quantum and international orders becoming an increasingly material component of our backlog, more than half of the AED 3.4 billion in new orders secured in 2025 came from international markets.</w:t>
      </w:r>
    </w:p>
    <w:p w14:paraId="5BEC02AB" w14:textId="77777777" w:rsidR="0054119E" w:rsidRDefault="00894977">
      <w:pPr>
        <w:spacing w:line="300" w:lineRule="auto"/>
      </w:pPr>
      <w:r>
        <w:rPr>
          <w:color w:val="000000"/>
        </w:rPr>
        <w:t xml:space="preserve">Touching on some key performance indicators that we track. Despite record annual revenue, a high proportion of growth came from multiyear contracts with an average tenure </w:t>
      </w:r>
      <w:r>
        <w:rPr>
          <w:color w:val="000000"/>
        </w:rPr>
        <w:lastRenderedPageBreak/>
        <w:t>of 3.9 years, which together with the expansion of our backlog, up 13% since -- in 2025 despite strong revenue conversion, provides us with a clear line of sight over future revenue and cash flow generation.</w:t>
      </w:r>
    </w:p>
    <w:p w14:paraId="082F2E92" w14:textId="77777777" w:rsidR="0054119E" w:rsidRDefault="00894977">
      <w:pPr>
        <w:spacing w:line="300" w:lineRule="auto"/>
      </w:pPr>
      <w:r>
        <w:rPr>
          <w:color w:val="000000"/>
        </w:rPr>
        <w:t>The quality of revenue was maintained through an increasingly balanced annual contribution from backlog and picked up contracts. Over the past 3 years, the proportion of revenue from backlog contracts has averaged around 53.5%, with the balance coming from fixed-term contracts.</w:t>
      </w:r>
    </w:p>
    <w:p w14:paraId="151A3F5A" w14:textId="77777777" w:rsidR="0054119E" w:rsidRDefault="00894977">
      <w:pPr>
        <w:spacing w:line="300" w:lineRule="auto"/>
      </w:pPr>
      <w:r>
        <w:rPr>
          <w:color w:val="000000"/>
        </w:rPr>
        <w:t>Expedited deployments also contributed to less pronounced Q4 weighting of revenue and profit this year, a trend we will continue to prioritize, although the fourth quarter will likely remain a material contributor to the full year performance, consistent with typical renewal cycles.</w:t>
      </w:r>
    </w:p>
    <w:p w14:paraId="2AFD2EE5" w14:textId="77777777" w:rsidR="0054119E" w:rsidRDefault="00894977">
      <w:pPr>
        <w:spacing w:line="300" w:lineRule="auto"/>
      </w:pPr>
      <w:r>
        <w:rPr>
          <w:color w:val="000000"/>
        </w:rPr>
        <w:t>Our balance sheet and liquidity remain in great shape with 0 debt and over AED 2 billion of cash, providing us with significant financial headroom to fund future organic expansion, innovation and talent acquisition as well as selective value-enhancing opportunities.</w:t>
      </w:r>
    </w:p>
    <w:p w14:paraId="4DFCE0CE" w14:textId="77777777" w:rsidR="0054119E" w:rsidRDefault="00894977">
      <w:pPr>
        <w:spacing w:line="300" w:lineRule="auto"/>
      </w:pPr>
      <w:r>
        <w:rPr>
          <w:color w:val="000000"/>
        </w:rPr>
        <w:t>Net operating cash flow was AED 218 million in 2025 with a cloud-native and modular deployment architecture supporting asset-light expansion, our CapEx to revenue ratio is expected to remain low with a focus on replicable platforms that enhance scalability and profitability as we enter new markets.</w:t>
      </w:r>
    </w:p>
    <w:p w14:paraId="794921F7" w14:textId="77777777" w:rsidR="0054119E" w:rsidRDefault="00894977">
      <w:pPr>
        <w:spacing w:line="300" w:lineRule="auto"/>
      </w:pPr>
      <w:r>
        <w:rPr>
          <w:color w:val="000000"/>
        </w:rPr>
        <w:t>Now before I hand it back to Thomas for closing remarks, I want to briefly talk about the medium-term outlook. Despite upgrading our financial guidance twice during 2025, our positive trajectory supported by a robust backlog, high proportion of multiyear contracts and strong international momentum provides the basis for extending and increasing our current medium-term guidance.</w:t>
      </w:r>
    </w:p>
    <w:p w14:paraId="05A8E67D" w14:textId="77777777" w:rsidR="0054119E" w:rsidRDefault="00894977">
      <w:pPr>
        <w:spacing w:line="300" w:lineRule="auto"/>
      </w:pPr>
      <w:r>
        <w:rPr>
          <w:color w:val="000000"/>
        </w:rPr>
        <w:t>Just to add a little context to the numbers, the revenue growth over the historical 4-year period includes contribution from AIQ following its acquisition in June 2024. Our 2025 to 2029 numbers is based on purely organic growth with any future activity providing an upside to this guidance.</w:t>
      </w:r>
    </w:p>
    <w:p w14:paraId="3B9EF04C" w14:textId="77777777" w:rsidR="0054119E" w:rsidRDefault="00894977">
      <w:pPr>
        <w:spacing w:line="300" w:lineRule="auto"/>
      </w:pPr>
      <w:r>
        <w:rPr>
          <w:color w:val="000000"/>
        </w:rPr>
        <w:t xml:space="preserve">The uplift in forward EBITDA guidance reflects 2 factors: increasing operating leverage in the international business as greenfield expansion enters its renewal phase and having </w:t>
      </w:r>
      <w:r>
        <w:rPr>
          <w:color w:val="000000"/>
        </w:rPr>
        <w:lastRenderedPageBreak/>
        <w:t>established a strong platform for growth and also a reduced need to scale technical headcount and R&amp;D investment as rapidly in the past 3 years.</w:t>
      </w:r>
    </w:p>
    <w:p w14:paraId="5B7577DD" w14:textId="77777777" w:rsidR="0054119E" w:rsidRDefault="00894977">
      <w:pPr>
        <w:spacing w:line="300" w:lineRule="auto"/>
      </w:pPr>
      <w:r>
        <w:rPr>
          <w:color w:val="000000"/>
        </w:rPr>
        <w:t>The historical growth in the profit after tax reflects 2 shifts in the effective tax rate, one from 0 tax prior to 2024 to a 15% tax rate in 2025. Our forward guidance assumes a constant 15% tax rate and anticipates a continued decline in interest rates, which will impact finance income. With that, I will hand it back to Thomas before we open up the line for your questions.</w:t>
      </w:r>
    </w:p>
    <w:p w14:paraId="44843479" w14:textId="77777777" w:rsidR="0054119E" w:rsidRDefault="00894977">
      <w:pPr>
        <w:spacing w:line="300" w:lineRule="auto"/>
      </w:pPr>
      <w:r>
        <w:rPr>
          <w:b/>
          <w:color w:val="000000"/>
        </w:rPr>
        <w:t>Thomas Pramotedham (Chief Executive Officer, Presight)</w:t>
      </w:r>
    </w:p>
    <w:p w14:paraId="1EDDE1F9" w14:textId="77777777" w:rsidR="0054119E" w:rsidRDefault="00894977">
      <w:pPr>
        <w:spacing w:line="300" w:lineRule="auto"/>
      </w:pPr>
      <w:r>
        <w:rPr>
          <w:color w:val="000000"/>
        </w:rPr>
        <w:t>Thanks, Ram. Presight's journey over the past year reflects what can be achieved when ambition, capability and purpose are aligned. I'd like to note, this is the 12th consecutive growth quarters that Presight has presented. And with that, it is the execution, the precision, and discipline that we have put in place that takes us to this particular position we're in. We've delivered a robust financial performance.</w:t>
      </w:r>
    </w:p>
    <w:p w14:paraId="4132C308" w14:textId="77777777" w:rsidR="0054119E" w:rsidRDefault="00894977">
      <w:pPr>
        <w:spacing w:line="300" w:lineRule="auto"/>
      </w:pPr>
      <w:r>
        <w:rPr>
          <w:color w:val="000000"/>
        </w:rPr>
        <w:t>We have reinforced our leadership position in sovereign AI-driven transformation, not just in the UAE and state-owned entities, but also across the region, focusing that AI can be applied pragmatically at scale, and we can create real value for customers. We innovated boldly launching new cutting-edge platforms to deliver sustainable economic and societal benefits. We expanded our role in deploying AI at national scale, shaping the next generation of applied intelligence.</w:t>
      </w:r>
    </w:p>
    <w:p w14:paraId="5370DEE0" w14:textId="77777777" w:rsidR="0054119E" w:rsidRDefault="00894977">
      <w:pPr>
        <w:spacing w:line="300" w:lineRule="auto"/>
      </w:pPr>
      <w:r>
        <w:rPr>
          <w:color w:val="000000"/>
        </w:rPr>
        <w:t>2026 already started out strongly. We announced new engagements with the UAE Ministry of Trade and the UAE Federal Competitive and Statistics Center to develop the first AI native ministry.</w:t>
      </w:r>
    </w:p>
    <w:p w14:paraId="2C231077" w14:textId="77777777" w:rsidR="0054119E" w:rsidRDefault="00894977">
      <w:pPr>
        <w:spacing w:line="300" w:lineRule="auto"/>
      </w:pPr>
      <w:r>
        <w:rPr>
          <w:color w:val="000000"/>
        </w:rPr>
        <w:t>This underscores Presight's role in UAE's national AI agenda. And with the combination of a clear national mandate, a scalable sovereign AI-centric business model and the deep technology capabilities, it positions us well to continue to deliver sustainable long-term value for shareholders. So thank you once again for your time and dialing in. I'll hand it back to our host as we open up for Q&amp;A.</w:t>
      </w:r>
    </w:p>
    <w:p w14:paraId="583B7DF2" w14:textId="77777777" w:rsidR="0054119E" w:rsidRDefault="00894977">
      <w:pPr>
        <w:spacing w:line="300" w:lineRule="auto"/>
      </w:pPr>
      <w:r>
        <w:rPr>
          <w:b/>
          <w:color w:val="000000"/>
        </w:rPr>
        <w:t>Omar Maher (Vice President, EFG Hermes)</w:t>
      </w:r>
    </w:p>
    <w:p w14:paraId="7D5B8926" w14:textId="77777777" w:rsidR="0054119E" w:rsidRDefault="00894977">
      <w:pPr>
        <w:spacing w:line="300" w:lineRule="auto"/>
      </w:pPr>
      <w:r>
        <w:rPr>
          <w:color w:val="000000"/>
        </w:rPr>
        <w:lastRenderedPageBreak/>
        <w:t>Thank you very much, Thomas, Ram and Roger. So we'll move to Q&amp;A. If anyone would like to ask any questions, you can either use the raised hand function to ask your question verbally or you can put your question in writing in the Q&amp;A box and slide over. So first question that came through is from Harry Walton. It says, the backlog is softer than expected. Can you talk about how you expect this to evolve going forward? And was this soft backlog growth due to contract signings being later than year-end?</w:t>
      </w:r>
    </w:p>
    <w:p w14:paraId="3BA967A6" w14:textId="77777777" w:rsidR="0054119E" w:rsidRDefault="00894977">
      <w:pPr>
        <w:spacing w:line="300" w:lineRule="auto"/>
      </w:pPr>
      <w:r>
        <w:rPr>
          <w:b/>
          <w:color w:val="000000"/>
        </w:rPr>
        <w:t>Ram Meyoor (CFO, Presight)</w:t>
      </w:r>
    </w:p>
    <w:p w14:paraId="6CFA140F" w14:textId="77777777" w:rsidR="0054119E" w:rsidRDefault="00894977">
      <w:pPr>
        <w:spacing w:line="300" w:lineRule="auto"/>
      </w:pPr>
      <w:r>
        <w:rPr>
          <w:color w:val="000000"/>
        </w:rPr>
        <w:t>Yes. Thank you for the question. Let me take this up. Yes, essentially, the quarter-on-quarter backlog softness is essentially a timing issue. As of Q4 2025, we were engaged with many customers for contracts that were in advanced stage of negotiations, out of which we closed about AED 1 billion of orders.</w:t>
      </w:r>
    </w:p>
    <w:p w14:paraId="50E06B99" w14:textId="77777777" w:rsidR="0054119E" w:rsidRDefault="00894977">
      <w:pPr>
        <w:spacing w:line="300" w:lineRule="auto"/>
      </w:pPr>
      <w:r>
        <w:rPr>
          <w:color w:val="000000"/>
        </w:rPr>
        <w:t>We closed the year 2025 with a backlog of about AED 3.4 billion, representing it's about a 13% increase year-on-year and I think about 85% increase over a 3-year period. Our approach to backlog reporting remains intentionally prudent. We only include signed contracts with no outstanding conditions.</w:t>
      </w:r>
    </w:p>
    <w:p w14:paraId="4C8CB901" w14:textId="77777777" w:rsidR="0054119E" w:rsidRDefault="00894977">
      <w:pPr>
        <w:spacing w:line="300" w:lineRule="auto"/>
      </w:pPr>
      <w:r>
        <w:rPr>
          <w:color w:val="000000"/>
        </w:rPr>
        <w:t>So as the fiscal close and if these conditions are met, we kind of roll over the negotiations and we record the backlog in the subsequent quarter. So we continue to see pristine renewal rates to our contracts moving to the mission-critical and sovereign nature. And we actually don't see any changes to this feature.</w:t>
      </w:r>
    </w:p>
    <w:p w14:paraId="4DA22ED5" w14:textId="77777777" w:rsidR="0054119E" w:rsidRDefault="00894977">
      <w:pPr>
        <w:spacing w:line="300" w:lineRule="auto"/>
      </w:pPr>
      <w:r>
        <w:rPr>
          <w:color w:val="000000"/>
        </w:rPr>
        <w:t>Moreover, we continue to actively track our pipeline, which typically represents about 4 to 5x our annual revenue and serves as a solid foundation to order growth. Another point to keep in mind is the fact that our backlog typically has a 3-year duration, although consumption is not linear. In 2025, about 52% of our revenue is generated from backlog. And over the past 3 years, the average is around 53.5% of consumption of backlog.</w:t>
      </w:r>
    </w:p>
    <w:p w14:paraId="61EB888E" w14:textId="77777777" w:rsidR="0054119E" w:rsidRDefault="00894977">
      <w:pPr>
        <w:spacing w:line="300" w:lineRule="auto"/>
      </w:pPr>
      <w:r>
        <w:rPr>
          <w:color w:val="000000"/>
        </w:rPr>
        <w:t>So looking ahead, if you assume the top end of the revenue guidance for 2026, equivalent to a 25% growth, and we apply the same consumption dynamics that we had over the last 3 years or so, achieving this level of revenue would utilize approximately about 54% of our current backlog of AED 3.4 billion, which is fully consistent with the trend in the recent years.</w:t>
      </w:r>
    </w:p>
    <w:p w14:paraId="23E28DFF" w14:textId="77777777" w:rsidR="0054119E" w:rsidRDefault="00894977">
      <w:pPr>
        <w:spacing w:line="300" w:lineRule="auto"/>
      </w:pPr>
      <w:r>
        <w:rPr>
          <w:b/>
          <w:color w:val="000000"/>
        </w:rPr>
        <w:t>Omar Maher (Vice President, EFG Hermes)</w:t>
      </w:r>
    </w:p>
    <w:p w14:paraId="456E4461" w14:textId="77777777" w:rsidR="0054119E" w:rsidRDefault="00894977">
      <w:pPr>
        <w:spacing w:line="300" w:lineRule="auto"/>
      </w:pPr>
      <w:r>
        <w:rPr>
          <w:color w:val="000000"/>
        </w:rPr>
        <w:lastRenderedPageBreak/>
        <w:t>Thank you, Ram. There are a couple of follow-ups from Harry on the same topic, so I'll just take them as well. It says should we understand that the AED 3.4 billion backlog is composed of AED 1.6 billion in UAE from Slide 5 and AED 1.8 billion from the international side on Slide 6?</w:t>
      </w:r>
    </w:p>
    <w:p w14:paraId="324227CA" w14:textId="77777777" w:rsidR="0054119E" w:rsidRDefault="00894977">
      <w:pPr>
        <w:spacing w:line="300" w:lineRule="auto"/>
      </w:pPr>
      <w:r>
        <w:rPr>
          <w:b/>
          <w:color w:val="000000"/>
        </w:rPr>
        <w:t>Ram Meyoor (CFO, Presight)</w:t>
      </w:r>
    </w:p>
    <w:p w14:paraId="2EFD2F19" w14:textId="77777777" w:rsidR="0054119E" w:rsidRDefault="00894977">
      <w:pPr>
        <w:spacing w:line="300" w:lineRule="auto"/>
      </w:pPr>
      <w:r>
        <w:rPr>
          <w:color w:val="000000"/>
        </w:rPr>
        <w:t>So roughly, it's about 30% to 40% international and the remaining being domestic.</w:t>
      </w:r>
    </w:p>
    <w:p w14:paraId="4204AD32" w14:textId="77777777" w:rsidR="0054119E" w:rsidRDefault="00894977">
      <w:pPr>
        <w:spacing w:line="300" w:lineRule="auto"/>
      </w:pPr>
      <w:r>
        <w:rPr>
          <w:b/>
          <w:color w:val="000000"/>
        </w:rPr>
        <w:t>Omar Maher (Vice President, EFG Hermes)</w:t>
      </w:r>
    </w:p>
    <w:p w14:paraId="48752C35" w14:textId="77777777" w:rsidR="0054119E" w:rsidRDefault="00894977">
      <w:pPr>
        <w:spacing w:line="300" w:lineRule="auto"/>
      </w:pPr>
      <w:r>
        <w:rPr>
          <w:color w:val="000000"/>
        </w:rPr>
        <w:t>Okay. And the last follow-up is, it says in 3Q '25, you mentioned there were several agreements in advanced stages. Should we assume these are not in the backlog in 2025?</w:t>
      </w:r>
    </w:p>
    <w:p w14:paraId="522DCD50" w14:textId="77777777" w:rsidR="0054119E" w:rsidRDefault="00894977">
      <w:pPr>
        <w:spacing w:line="300" w:lineRule="auto"/>
      </w:pPr>
      <w:r>
        <w:rPr>
          <w:b/>
          <w:color w:val="000000"/>
        </w:rPr>
        <w:t>Ram Meyoor (CFO, Presight)</w:t>
      </w:r>
    </w:p>
    <w:p w14:paraId="422A4AA8" w14:textId="77777777" w:rsidR="0054119E" w:rsidRDefault="00894977">
      <w:pPr>
        <w:spacing w:line="300" w:lineRule="auto"/>
      </w:pPr>
      <w:r>
        <w:rPr>
          <w:color w:val="000000"/>
        </w:rPr>
        <w:t>Some of them are. As I reported, as I mentioned, about AED 1 billion, we were able to convert about AED 1 billion that's already included, which we won in Q4, AED 1 billion of orders. And some of them have rolled forward because we do have precedent conditions that we need to meet in order to -- for a contract to be recorded as a backlog.</w:t>
      </w:r>
    </w:p>
    <w:p w14:paraId="6B7EEBA4" w14:textId="77777777" w:rsidR="0054119E" w:rsidRDefault="00894977">
      <w:pPr>
        <w:spacing w:line="300" w:lineRule="auto"/>
      </w:pPr>
      <w:r>
        <w:rPr>
          <w:b/>
          <w:color w:val="000000"/>
        </w:rPr>
        <w:t>Omar Maher (Vice President, EFG Hermes)</w:t>
      </w:r>
    </w:p>
    <w:p w14:paraId="7F22DFE5" w14:textId="77777777" w:rsidR="0054119E" w:rsidRDefault="00894977">
      <w:pPr>
        <w:spacing w:line="300" w:lineRule="auto"/>
      </w:pPr>
      <w:r>
        <w:rPr>
          <w:color w:val="000000"/>
        </w:rPr>
        <w:t>Thank you. And next question is from Evgeny Enkov. Evgeny, please go ahead.</w:t>
      </w:r>
      <w:r>
        <w:rPr>
          <w:color w:val="000000"/>
        </w:rPr>
        <w:br/>
      </w:r>
    </w:p>
    <w:p w14:paraId="77F454FD" w14:textId="77777777" w:rsidR="0054119E" w:rsidRDefault="00894977">
      <w:pPr>
        <w:spacing w:line="300" w:lineRule="auto"/>
      </w:pPr>
      <w:r>
        <w:rPr>
          <w:b/>
          <w:color w:val="000000"/>
        </w:rPr>
        <w:t>Evgeny Enkov (analyst)</w:t>
      </w:r>
    </w:p>
    <w:p w14:paraId="736D7767" w14:textId="77777777" w:rsidR="0054119E" w:rsidRDefault="00894977">
      <w:pPr>
        <w:spacing w:line="300" w:lineRule="auto"/>
      </w:pPr>
      <w:r>
        <w:rPr>
          <w:color w:val="000000"/>
        </w:rPr>
        <w:t>Hi, good afternoon, gentlemen. Thank you for the presentation and the opportunity to ask questions. I have 3, if I may. First is a follow-up on the backlog. Would you -- will it be possible to disclose if some of the delayed contracts already materialized in new orders in January or February so far? My second question would be on cash generation. In 2025, operating cash flow was only 33% of consolidated net income.</w:t>
      </w:r>
    </w:p>
    <w:p w14:paraId="498A903F" w14:textId="77777777" w:rsidR="0054119E" w:rsidRDefault="00894977">
      <w:pPr>
        <w:spacing w:line="300" w:lineRule="auto"/>
      </w:pPr>
      <w:r>
        <w:rPr>
          <w:color w:val="000000"/>
        </w:rPr>
        <w:t>Can you please give more color here, in particular, on the working capital trends? And what cash conversion ratio would be sustainable going forward? And my third question, please, if you can give an update on capital allocation. Can we see new strategic M&amp;A this year? Or there is nothing on the table at the moment? Thank you.</w:t>
      </w:r>
    </w:p>
    <w:p w14:paraId="63CC9508" w14:textId="77777777" w:rsidR="0054119E" w:rsidRDefault="00894977">
      <w:pPr>
        <w:spacing w:line="300" w:lineRule="auto"/>
      </w:pPr>
      <w:r>
        <w:rPr>
          <w:b/>
          <w:color w:val="000000"/>
        </w:rPr>
        <w:lastRenderedPageBreak/>
        <w:t>Thomas Pramotedham (Chief Executive Officer, Presight)</w:t>
      </w:r>
    </w:p>
    <w:p w14:paraId="3A7E2D12" w14:textId="77777777" w:rsidR="0054119E" w:rsidRDefault="00894977">
      <w:pPr>
        <w:spacing w:line="300" w:lineRule="auto"/>
      </w:pPr>
      <w:r>
        <w:rPr>
          <w:color w:val="000000"/>
        </w:rPr>
        <w:t>Hi, Evgeny, good to hear from you. The first one, like you can see on screen, Q4 ENEC, Khazna, FAB and even HSBC, the late stage. So FAB, ENEC, Khazna were one of those contracts that came in. MoF, which we signed on the 6th of January is one of those that slipped. It's a triple-digit million contract. We still have advanced stage renewal contracts that are in place that should come in within the quarter. So that's one.</w:t>
      </w:r>
    </w:p>
    <w:p w14:paraId="1593EB3A" w14:textId="77777777" w:rsidR="0054119E" w:rsidRDefault="00894977">
      <w:pPr>
        <w:spacing w:line="300" w:lineRule="auto"/>
      </w:pPr>
      <w:r>
        <w:rPr>
          <w:color w:val="000000"/>
        </w:rPr>
        <w:t>So it is a timing issue. And if you look at broadly, look at the quality and the variety of clients that have come onboard, we now have federal governments coming into Presight to build AI native Ministry.</w:t>
      </w:r>
    </w:p>
    <w:p w14:paraId="66B3C1D2" w14:textId="77777777" w:rsidR="0054119E" w:rsidRDefault="00894977">
      <w:pPr>
        <w:spacing w:line="300" w:lineRule="auto"/>
      </w:pPr>
      <w:r>
        <w:rPr>
          <w:color w:val="000000"/>
        </w:rPr>
        <w:t>The Ministry of Foreign Trade is a completely new ministry that's been established in 2025. At the same time, in Davos, we announced the world's first UAE launch legislative regulatory framework completely based on an AI native platform. But UAE is spearheading to use AI agents to write laws, deconflict laws for the entire country and at the Emirates level. So these were the contracts that were in late stage and it went on and we continue to develop this within this quarter. The second question was...</w:t>
      </w:r>
    </w:p>
    <w:p w14:paraId="191F8682" w14:textId="77777777" w:rsidR="0054119E" w:rsidRDefault="00894977">
      <w:pPr>
        <w:spacing w:line="300" w:lineRule="auto"/>
      </w:pPr>
      <w:r>
        <w:rPr>
          <w:b/>
          <w:color w:val="000000"/>
        </w:rPr>
        <w:t>Ram Meyoor (CFO, Presight)</w:t>
      </w:r>
    </w:p>
    <w:p w14:paraId="6977EE4F" w14:textId="77777777" w:rsidR="0054119E" w:rsidRDefault="00894977">
      <w:pPr>
        <w:spacing w:line="300" w:lineRule="auto"/>
      </w:pPr>
      <w:r>
        <w:rPr>
          <w:color w:val="000000"/>
        </w:rPr>
        <w:t>There's a third one about -- I'll probably take the second and third one. So with respect to cash generation, Evgeny, in the current year, operating cash flow was about AED 218 million, which was substantially down from 2024. But we would just attribute it to basically the timing issues, the way the receivable process gets collected.</w:t>
      </w:r>
    </w:p>
    <w:p w14:paraId="38FE38AC" w14:textId="77777777" w:rsidR="0054119E" w:rsidRDefault="00894977">
      <w:pPr>
        <w:spacing w:line="300" w:lineRule="auto"/>
      </w:pPr>
      <w:r>
        <w:rPr>
          <w:color w:val="000000"/>
        </w:rPr>
        <w:t>Just to let you know, there was significant collection post more than AED 100-plus million of collections post close. Look, if you're looking at the cash conversion, essentially, actually, if you compare 2025 with 2024, the working capital days in terms of revenues is down 19%. Last year, we calculated to be around 407 days. And including the cash balance, this year, it's going to be -- in 2025, it's about 338 days, it's a good 20% reduction.</w:t>
      </w:r>
    </w:p>
    <w:p w14:paraId="0BD0EE83" w14:textId="77777777" w:rsidR="0054119E" w:rsidRDefault="00894977">
      <w:pPr>
        <w:spacing w:line="300" w:lineRule="auto"/>
      </w:pPr>
      <w:r>
        <w:rPr>
          <w:color w:val="000000"/>
        </w:rPr>
        <w:t>And if you actually back out the cash and then just look at the other assets, current assets, we are down from 87 days last year to about 76 days this year. And we continue to maintain a very pristine clientele in terms of credit limits. We have -- the ECL losses are non-material. We continue to have very low balances.</w:t>
      </w:r>
    </w:p>
    <w:p w14:paraId="695ACAC4" w14:textId="77777777" w:rsidR="0054119E" w:rsidRDefault="00894977">
      <w:pPr>
        <w:spacing w:line="300" w:lineRule="auto"/>
      </w:pPr>
      <w:r>
        <w:rPr>
          <w:color w:val="000000"/>
        </w:rPr>
        <w:lastRenderedPageBreak/>
        <w:t>And ultimately, it leads to a substantially highly liquid balance sheet. We continue to have 0 debt, which we think will serve very well and provide us with enough headroom to do the M&amp;As. So going on to your M&amp;A, the cash question about allocations, I'll pass it back to Thomas for his remarks and then if anything I'll add on.</w:t>
      </w:r>
    </w:p>
    <w:p w14:paraId="5B219D5D" w14:textId="77777777" w:rsidR="0054119E" w:rsidRDefault="00894977">
      <w:pPr>
        <w:spacing w:line="300" w:lineRule="auto"/>
      </w:pPr>
      <w:r>
        <w:rPr>
          <w:b/>
          <w:color w:val="000000"/>
        </w:rPr>
        <w:t>Thomas Pramotedham (Chief Executive Officer, Presight)</w:t>
      </w:r>
    </w:p>
    <w:p w14:paraId="339EE2A9" w14:textId="77777777" w:rsidR="0054119E" w:rsidRDefault="00894977">
      <w:pPr>
        <w:spacing w:line="300" w:lineRule="auto"/>
      </w:pPr>
      <w:r>
        <w:rPr>
          <w:color w:val="000000"/>
        </w:rPr>
        <w:t>Yes. So with the M&amp;A strategy, yes, you're right. It's an exciting time for us, and the trajectory is very clear. We are sitting on a very good resource pool to fuel inorganic growth and merger and acquisition. And we're doing it in 3 different ways. So let me break it down. Of course, balance sheet investment, balance sheet acquisition and what we've done with AIQ, we're looking at it. But more importantly, where the pipeline is coming from.</w:t>
      </w:r>
    </w:p>
    <w:p w14:paraId="716A3A1E" w14:textId="77777777" w:rsidR="0054119E" w:rsidRDefault="00894977">
      <w:pPr>
        <w:spacing w:line="300" w:lineRule="auto"/>
      </w:pPr>
      <w:r>
        <w:rPr>
          <w:color w:val="000000"/>
        </w:rPr>
        <w:t>I told you and I reported to the group that the first cohort of the Accelerator program closed. Out of the 10 companies, we had about AED 10 million of opportunities attributed to them and AED 3 million, AED 4 million attributed to us. Of the 10 companies, we're investing in one, which is a state-of-the-art GPU and model aggregator at the hyperscaler level. So we're putting investment in that through the venture fund. So that's one piece of it.</w:t>
      </w:r>
    </w:p>
    <w:p w14:paraId="1344911B" w14:textId="77777777" w:rsidR="0054119E" w:rsidRDefault="00894977">
      <w:pPr>
        <w:spacing w:line="300" w:lineRule="auto"/>
      </w:pPr>
      <w:r>
        <w:rPr>
          <w:color w:val="000000"/>
        </w:rPr>
        <w:t>And now the second cohort is in application mode. I just checked as of today, there are 280 companies applying across -- you won't believe, but across 80 countries that we have to go through the selection process. So this is the pipeline that we're gathering. On the other side, where the Shorooq Venture Fund is, you recall, we are the core JP or anchor LP at AED 25 million.</w:t>
      </w:r>
    </w:p>
    <w:p w14:paraId="487F6431" w14:textId="77777777" w:rsidR="0054119E" w:rsidRDefault="00894977">
      <w:pPr>
        <w:spacing w:line="300" w:lineRule="auto"/>
      </w:pPr>
      <w:r>
        <w:rPr>
          <w:color w:val="000000"/>
        </w:rPr>
        <w:t>The fund now has gone up to an incremental of another AED 15 million, of which investments have been made to a handful of start-ups across the world, 2 of which is worth mentioning. One, Yann Lecun's new start-up AMI innovation is we have taken an allocation. Yann Lecun is a Meta AI, Chief AI, if the rest are not familiar with it before he left.</w:t>
      </w:r>
    </w:p>
    <w:p w14:paraId="5A338C28" w14:textId="77777777" w:rsidR="0054119E" w:rsidRDefault="00894977">
      <w:pPr>
        <w:spacing w:line="300" w:lineRule="auto"/>
      </w:pPr>
      <w:r>
        <w:rPr>
          <w:color w:val="000000"/>
        </w:rPr>
        <w:t>The second one, we have taken in an enterprise AI solution start-up that is also funded by Peter Hughes Foundation, these are the start-up opportunities that we have now seeded that allow us in the immediate 12, 24 months to take a larger percentage to acquire them, it could be for the technology, it could be equity hire or simply to expand these start-ups presence in the geography that we represent. So it's a 3-tiered approach.</w:t>
      </w:r>
    </w:p>
    <w:p w14:paraId="0694CB01" w14:textId="77777777" w:rsidR="0054119E" w:rsidRDefault="00894977">
      <w:pPr>
        <w:spacing w:line="300" w:lineRule="auto"/>
      </w:pPr>
      <w:r>
        <w:rPr>
          <w:color w:val="000000"/>
        </w:rPr>
        <w:lastRenderedPageBreak/>
        <w:t>With the balance sheet, we can buy outfront with the programs, the global programs, we have a large pipeline, with the fund, we're able to take small bets, but able to come in with strength to take a larger position. I hope that answers your capital allocation question.</w:t>
      </w:r>
    </w:p>
    <w:p w14:paraId="153C8B21" w14:textId="77777777" w:rsidR="0054119E" w:rsidRDefault="00894977">
      <w:pPr>
        <w:spacing w:line="300" w:lineRule="auto"/>
      </w:pPr>
      <w:r>
        <w:rPr>
          <w:b/>
          <w:color w:val="000000"/>
        </w:rPr>
        <w:t>Evgeny Enkov (analyst)</w:t>
      </w:r>
    </w:p>
    <w:p w14:paraId="4EB23972" w14:textId="77777777" w:rsidR="0054119E" w:rsidRDefault="00894977">
      <w:pPr>
        <w:spacing w:line="300" w:lineRule="auto"/>
      </w:pPr>
      <w:r>
        <w:rPr>
          <w:color w:val="000000"/>
        </w:rPr>
        <w:t>Thank you so much, Thomas. This was very clear, thank you. Congratulations. Thank you.</w:t>
      </w:r>
    </w:p>
    <w:p w14:paraId="265296B1" w14:textId="77777777" w:rsidR="0054119E" w:rsidRDefault="00894977">
      <w:pPr>
        <w:spacing w:line="300" w:lineRule="auto"/>
      </w:pPr>
      <w:r>
        <w:rPr>
          <w:b/>
          <w:color w:val="000000"/>
        </w:rPr>
        <w:t>Thomas Pramotedham (Chief Executive Officer, Presight)</w:t>
      </w:r>
    </w:p>
    <w:p w14:paraId="496BDAB1" w14:textId="77777777" w:rsidR="0054119E" w:rsidRDefault="00894977">
      <w:pPr>
        <w:spacing w:line="300" w:lineRule="auto"/>
      </w:pPr>
      <w:r>
        <w:rPr>
          <w:color w:val="000000"/>
        </w:rPr>
        <w:t>Thank you.</w:t>
      </w:r>
    </w:p>
    <w:p w14:paraId="49B1A2B3" w14:textId="77777777" w:rsidR="0054119E" w:rsidRDefault="00894977">
      <w:pPr>
        <w:spacing w:line="300" w:lineRule="auto"/>
      </w:pPr>
      <w:r>
        <w:rPr>
          <w:b/>
          <w:color w:val="000000"/>
        </w:rPr>
        <w:t>Omar Maher (Vice President, EFG Hermes)</w:t>
      </w:r>
    </w:p>
    <w:p w14:paraId="3EBB842B" w14:textId="77777777" w:rsidR="0054119E" w:rsidRDefault="00894977">
      <w:pPr>
        <w:spacing w:line="300" w:lineRule="auto"/>
      </w:pPr>
      <w:r>
        <w:rPr>
          <w:color w:val="000000"/>
        </w:rPr>
        <w:t>Thank you. Next question comes from Ali Suroor. Ali, please go ahead.</w:t>
      </w:r>
    </w:p>
    <w:p w14:paraId="3ACA48FA" w14:textId="77777777" w:rsidR="0054119E" w:rsidRDefault="00894977">
      <w:pPr>
        <w:spacing w:line="300" w:lineRule="auto"/>
      </w:pPr>
      <w:r>
        <w:rPr>
          <w:b/>
          <w:color w:val="000000"/>
        </w:rPr>
        <w:t>Ali Suroor (analyst)</w:t>
      </w:r>
    </w:p>
    <w:p w14:paraId="7D5E731C" w14:textId="77777777" w:rsidR="0054119E" w:rsidRDefault="00894977">
      <w:pPr>
        <w:spacing w:line="300" w:lineRule="auto"/>
      </w:pPr>
      <w:r>
        <w:rPr>
          <w:color w:val="000000"/>
        </w:rPr>
        <w:t>Hi, I have 3 questions. The first question is, I would like to -- if you can shed some light on the size of your current target market. And if you can also give me an idea about the guided growth in the backlog because you do international and that kind of also makes the target market unclear, which gives an unclear idea about the potential growth in the backlog of your company. So that's my first question.</w:t>
      </w:r>
    </w:p>
    <w:p w14:paraId="2B7306A3" w14:textId="77777777" w:rsidR="0054119E" w:rsidRDefault="00894977">
      <w:pPr>
        <w:spacing w:line="300" w:lineRule="auto"/>
      </w:pPr>
      <w:r>
        <w:rPr>
          <w:color w:val="000000"/>
        </w:rPr>
        <w:t>My second question, if you can also break down the revenue into your 3 segments, the Cloud and Data implementation services, analytics platform. And if you can shed some light on the EBITDA margin for each of these. And the third question is that I noticed that once your backlog is recognized, it goes -- whether it's quick turn or backlog, it goes first into contract assets. And then after that, an invoice is issued and then it goes to trade receivables. Can you clarify why you do that? Why doesn't it go di</w:t>
      </w:r>
      <w:r>
        <w:rPr>
          <w:color w:val="000000"/>
        </w:rPr>
        <w:t>rectly to trade receivables and assets? Thank you.</w:t>
      </w:r>
    </w:p>
    <w:p w14:paraId="76D272A7" w14:textId="77777777" w:rsidR="0054119E" w:rsidRDefault="00894977">
      <w:pPr>
        <w:spacing w:line="300" w:lineRule="auto"/>
      </w:pPr>
      <w:r>
        <w:rPr>
          <w:b/>
          <w:color w:val="000000"/>
        </w:rPr>
        <w:t>Ram Meyoor (CFO, Presight)</w:t>
      </w:r>
    </w:p>
    <w:p w14:paraId="02856FE6" w14:textId="77777777" w:rsidR="0054119E" w:rsidRDefault="00894977">
      <w:pPr>
        <w:spacing w:line="300" w:lineRule="auto"/>
      </w:pPr>
      <w:r>
        <w:rPr>
          <w:color w:val="000000"/>
        </w:rPr>
        <w:t xml:space="preserve">So let me take the questions one by one. You want to do the backlog? Okay. So the current target markets are essentially -- if you take a step back and look at the sectors we are focusing on, it continues to be public services, which will play a very dominant role, </w:t>
      </w:r>
      <w:r>
        <w:rPr>
          <w:color w:val="000000"/>
        </w:rPr>
        <w:lastRenderedPageBreak/>
        <w:t>continues to play a critical role for our growth, energy and utilities, smart cities and education. So these are the primary markets.</w:t>
      </w:r>
    </w:p>
    <w:p w14:paraId="54228E84" w14:textId="77777777" w:rsidR="0054119E" w:rsidRDefault="00894977">
      <w:pPr>
        <w:spacing w:line="300" w:lineRule="auto"/>
      </w:pPr>
      <w:r>
        <w:rPr>
          <w:color w:val="000000"/>
        </w:rPr>
        <w:t>And the biggest of them is going to be public services, where is continued AI adoption, both here in the UAE as well as AI aspirations internationally drives our markets. From a geographical standpoint, to give you a dimension, it's about $1.2 trillion worth of potential market that can be tapped into public services. And in terms of the backlog growth, that is -- we reported AED 3.4 billion of backlog. We expect the public services, and energies, and utilities to continue to -- and smart cities to drive ou</w:t>
      </w:r>
      <w:r>
        <w:rPr>
          <w:color w:val="000000"/>
        </w:rPr>
        <w:t>r backlog growth into the future.</w:t>
      </w:r>
    </w:p>
    <w:p w14:paraId="4CC22E21" w14:textId="77777777" w:rsidR="0054119E" w:rsidRDefault="00894977">
      <w:pPr>
        <w:spacing w:line="300" w:lineRule="auto"/>
      </w:pPr>
      <w:r>
        <w:rPr>
          <w:color w:val="000000"/>
        </w:rPr>
        <w:t>And just to give you a dimension of how to kind of model without getting into specific numbers in terms of what the backlog is likely to be, you can take on an average, about 50% of our revenues in any year comes from backlog and the remaining 50% from contracts that is won in the current year. So that gives you a sense of how much of backlog that is getting converted into revenues and how much of new business will come in. And also, the backlog has got about an average tenure of about 3 years over which it</w:t>
      </w:r>
      <w:r>
        <w:rPr>
          <w:color w:val="000000"/>
        </w:rPr>
        <w:t xml:space="preserve"> is recognized.</w:t>
      </w:r>
    </w:p>
    <w:p w14:paraId="5070801A" w14:textId="77777777" w:rsidR="0054119E" w:rsidRDefault="00894977">
      <w:pPr>
        <w:spacing w:line="300" w:lineRule="auto"/>
      </w:pPr>
      <w:r>
        <w:rPr>
          <w:color w:val="000000"/>
        </w:rPr>
        <w:t>Just to make you aware, it is not recognized linearly because our segments are -- there are 3 elements within our business model, infrastructure, implementation services and platform related services. So your question about revenue, we don't break down revenue by individual sectors or segments and nor do we disclose specific margins at that level. And in terms of the -- what was the last EBITDA margin?</w:t>
      </w:r>
    </w:p>
    <w:p w14:paraId="06EF56AA" w14:textId="77777777" w:rsidR="0054119E" w:rsidRDefault="00894977">
      <w:pPr>
        <w:spacing w:line="300" w:lineRule="auto"/>
      </w:pPr>
      <w:r>
        <w:rPr>
          <w:b/>
          <w:color w:val="000000"/>
        </w:rPr>
        <w:t>Roger Tejwani (Senior Director, Presight)</w:t>
      </w:r>
    </w:p>
    <w:p w14:paraId="26DC7CD8" w14:textId="77777777" w:rsidR="0054119E" w:rsidRDefault="00894977">
      <w:pPr>
        <w:spacing w:line="300" w:lineRule="auto"/>
      </w:pPr>
      <w:r>
        <w:rPr>
          <w:color w:val="000000"/>
        </w:rPr>
        <w:t>Contract assets.</w:t>
      </w:r>
    </w:p>
    <w:p w14:paraId="73AE3013" w14:textId="77777777" w:rsidR="0054119E" w:rsidRDefault="00894977">
      <w:pPr>
        <w:spacing w:line="300" w:lineRule="auto"/>
      </w:pPr>
      <w:r>
        <w:rPr>
          <w:b/>
          <w:color w:val="000000"/>
        </w:rPr>
        <w:t>Ram Meyoor (CFO, Presight)</w:t>
      </w:r>
    </w:p>
    <w:p w14:paraId="7C773F49" w14:textId="77777777" w:rsidR="0054119E" w:rsidRDefault="00894977">
      <w:pPr>
        <w:spacing w:line="300" w:lineRule="auto"/>
      </w:pPr>
      <w:r>
        <w:rPr>
          <w:color w:val="000000"/>
        </w:rPr>
        <w:t>Contract assets. So the contract -- just to give you -- taking a step back, our -- the revenue recognition is based on a passage of control over time as per IFRS 15. So we are -- as and when the project progresses, we take -- we accrue the revenue. Whereas the billing, which represents when the money is actually owed by the customer and represented as balances on the trade receivables, that happens when the milestones are met.</w:t>
      </w:r>
    </w:p>
    <w:p w14:paraId="05C3D36D" w14:textId="77777777" w:rsidR="0054119E" w:rsidRDefault="00894977">
      <w:pPr>
        <w:spacing w:line="300" w:lineRule="auto"/>
      </w:pPr>
      <w:r>
        <w:rPr>
          <w:color w:val="000000"/>
        </w:rPr>
        <w:t xml:space="preserve">So in any typical solution delivery, which includes several elements of AI platforms, implementation and infrastructure, the milestone deliveries defer and come up at different </w:t>
      </w:r>
      <w:r>
        <w:rPr>
          <w:color w:val="000000"/>
        </w:rPr>
        <w:lastRenderedPageBreak/>
        <w:t>points in time, whereas the revenue is recognized over a period of time. So essentially, the buildup of contract assets is a timing issue as to when the revenue is recognized and when those revenues are actually billable when the milestones are met with the customer.</w:t>
      </w:r>
    </w:p>
    <w:p w14:paraId="4492B279" w14:textId="77777777" w:rsidR="0054119E" w:rsidRDefault="00894977">
      <w:pPr>
        <w:spacing w:line="300" w:lineRule="auto"/>
      </w:pPr>
      <w:r>
        <w:rPr>
          <w:color w:val="000000"/>
        </w:rPr>
        <w:t>So it's essentially a timing issue, and that's why the revenue dollars go into the contract asset builds up and then as and when we hit the billing milestones, they get converted into trade receivables and then into cash.</w:t>
      </w:r>
    </w:p>
    <w:p w14:paraId="4AD5966F" w14:textId="77777777" w:rsidR="0054119E" w:rsidRDefault="00894977">
      <w:pPr>
        <w:spacing w:line="300" w:lineRule="auto"/>
      </w:pPr>
      <w:r>
        <w:rPr>
          <w:b/>
          <w:color w:val="000000"/>
        </w:rPr>
        <w:t>Thomas Pramotedham (Chief Executive Officer, Presight)</w:t>
      </w:r>
    </w:p>
    <w:p w14:paraId="7EF90F4A" w14:textId="77777777" w:rsidR="0054119E" w:rsidRDefault="00894977">
      <w:pPr>
        <w:spacing w:line="300" w:lineRule="auto"/>
      </w:pPr>
      <w:r>
        <w:rPr>
          <w:color w:val="000000"/>
        </w:rPr>
        <w:t>Yes. Ali, if I could just offer just 2 more proof points to this. So one, in the local market, as UAE has announced, in a 4-year period to become an AI-native government, debt itself, its addressable market budget is AED 13.6 billion, right? And this is over the 3-, 4-year period, including infrastructure purchase.</w:t>
      </w:r>
    </w:p>
    <w:p w14:paraId="33CC8A76" w14:textId="77777777" w:rsidR="0054119E" w:rsidRDefault="00894977">
      <w:pPr>
        <w:spacing w:line="300" w:lineRule="auto"/>
      </w:pPr>
      <w:r>
        <w:rPr>
          <w:color w:val="000000"/>
        </w:rPr>
        <w:t>You may see our UAE wins continue to be north of AED 1 billion and AED 1.5 billion year-on-year. That's one point to look at where we're adopting this, including how we are now building AI-native ministries for the government. The second point to put some context to this, we are addressing 70% of our market and our revenue is addressing the public services transformation piece and then 30% is in energy.</w:t>
      </w:r>
    </w:p>
    <w:p w14:paraId="48E89F04" w14:textId="77777777" w:rsidR="0054119E" w:rsidRDefault="00894977">
      <w:pPr>
        <w:spacing w:line="300" w:lineRule="auto"/>
      </w:pPr>
      <w:r>
        <w:rPr>
          <w:color w:val="000000"/>
        </w:rPr>
        <w:t>If you look at each of the large territories that we've gone into, Kazakhstan was a $119 million smart city project as the first project and continue to grow that. That's been commissioned. That has already been commissioned last year. Albania was announced at $114 million. And you trace back Jordan, the Jordan Healthcare program was $100 million.</w:t>
      </w:r>
    </w:p>
    <w:p w14:paraId="1F29479A" w14:textId="77777777" w:rsidR="0054119E" w:rsidRDefault="00894977">
      <w:pPr>
        <w:spacing w:line="300" w:lineRule="auto"/>
      </w:pPr>
      <w:r>
        <w:rPr>
          <w:color w:val="000000"/>
        </w:rPr>
        <w:t>So the public transformation sector, the public services transformation sector continue to be a total addressable market north of $1.2 trillion, excluding what AI is adding to it. But the immediate addressable market for us is addressed through the large country initiatives. And you have seen that our clients continue to be national platforms, national governments and state-owned enterprises.</w:t>
      </w:r>
    </w:p>
    <w:p w14:paraId="0DACAF0C" w14:textId="77777777" w:rsidR="0054119E" w:rsidRDefault="00894977">
      <w:pPr>
        <w:spacing w:line="300" w:lineRule="auto"/>
      </w:pPr>
      <w:r>
        <w:rPr>
          <w:b/>
          <w:color w:val="000000"/>
        </w:rPr>
        <w:t>Ali Suroor (analyst)</w:t>
      </w:r>
    </w:p>
    <w:p w14:paraId="34C41981" w14:textId="77777777" w:rsidR="0054119E" w:rsidRDefault="00894977">
      <w:pPr>
        <w:spacing w:line="300" w:lineRule="auto"/>
      </w:pPr>
      <w:r>
        <w:rPr>
          <w:color w:val="000000"/>
        </w:rPr>
        <w:t>All right. Thank you very much.</w:t>
      </w:r>
    </w:p>
    <w:p w14:paraId="621341E7" w14:textId="77777777" w:rsidR="0054119E" w:rsidRDefault="00894977">
      <w:pPr>
        <w:spacing w:line="300" w:lineRule="auto"/>
      </w:pPr>
      <w:r>
        <w:rPr>
          <w:b/>
          <w:color w:val="000000"/>
        </w:rPr>
        <w:t>Thomas Pramotedham (Chief Executive Officer, Presight)</w:t>
      </w:r>
    </w:p>
    <w:p w14:paraId="17D4252B" w14:textId="77777777" w:rsidR="0054119E" w:rsidRDefault="00894977">
      <w:pPr>
        <w:spacing w:line="300" w:lineRule="auto"/>
      </w:pPr>
      <w:r>
        <w:rPr>
          <w:color w:val="000000"/>
        </w:rPr>
        <w:lastRenderedPageBreak/>
        <w:t>Thank you.</w:t>
      </w:r>
    </w:p>
    <w:p w14:paraId="40A2ABD4" w14:textId="77777777" w:rsidR="0054119E" w:rsidRDefault="00894977">
      <w:pPr>
        <w:spacing w:line="300" w:lineRule="auto"/>
      </w:pPr>
      <w:r>
        <w:rPr>
          <w:b/>
          <w:color w:val="000000"/>
        </w:rPr>
        <w:t>Omar Maher (Vice President, EFG Hermes)</w:t>
      </w:r>
    </w:p>
    <w:p w14:paraId="3BA6A940" w14:textId="77777777" w:rsidR="0054119E" w:rsidRDefault="00894977">
      <w:pPr>
        <w:spacing w:line="300" w:lineRule="auto"/>
      </w:pPr>
      <w:r>
        <w:rPr>
          <w:color w:val="000000"/>
        </w:rPr>
        <w:t>Thank you. Next, we have a question from Karen Sho. Please go ahead.</w:t>
      </w:r>
    </w:p>
    <w:p w14:paraId="03B7CFCD" w14:textId="77777777" w:rsidR="0054119E" w:rsidRDefault="00894977">
      <w:pPr>
        <w:spacing w:line="300" w:lineRule="auto"/>
      </w:pPr>
      <w:r>
        <w:rPr>
          <w:b/>
          <w:color w:val="000000"/>
        </w:rPr>
        <w:t>Karen Sho (analyst)</w:t>
      </w:r>
    </w:p>
    <w:p w14:paraId="3DAB8CE4" w14:textId="77777777" w:rsidR="0054119E" w:rsidRDefault="00894977">
      <w:pPr>
        <w:spacing w:line="300" w:lineRule="auto"/>
      </w:pPr>
      <w:r>
        <w:rPr>
          <w:color w:val="000000"/>
        </w:rPr>
        <w:t>Hello. Congratulations on the Q4 beat. Thank you for taking my questions. I just have 2 left, please. The first one is on the revenue breakdown. If I look at your revenue from hardware and software licenses, it has been quite volatile with a big increase into Q3 and then a big decrease in Q4. I guess, could you please talk about what drove this decrease?</w:t>
      </w:r>
    </w:p>
    <w:p w14:paraId="7948E11D" w14:textId="77777777" w:rsidR="0054119E" w:rsidRDefault="00894977">
      <w:pPr>
        <w:spacing w:line="300" w:lineRule="auto"/>
      </w:pPr>
      <w:r>
        <w:rPr>
          <w:color w:val="000000"/>
        </w:rPr>
        <w:t>And second, I guess, going forward, when your contract profile matures and more renewals come through, should we expect this to stabilize maybe? And my second question is on AIQ specifically. So you mentioned that there is year-on-year investments in AIQ.</w:t>
      </w:r>
    </w:p>
    <w:p w14:paraId="7BF11103" w14:textId="77777777" w:rsidR="0054119E" w:rsidRDefault="00894977">
      <w:pPr>
        <w:spacing w:line="300" w:lineRule="auto"/>
      </w:pPr>
      <w:r>
        <w:rPr>
          <w:color w:val="000000"/>
        </w:rPr>
        <w:t>I guess how should we think about this going forward? I guess, if you -- when you grow your client profile of AIQ beyond ADNOC, how should we think about the margin profile as well for AIQ stand-alone, especially as you kind of expand internationally? Thank you.</w:t>
      </w:r>
    </w:p>
    <w:p w14:paraId="6A26AD7A" w14:textId="77777777" w:rsidR="0054119E" w:rsidRDefault="00894977">
      <w:pPr>
        <w:spacing w:line="300" w:lineRule="auto"/>
      </w:pPr>
      <w:r>
        <w:rPr>
          <w:b/>
          <w:color w:val="000000"/>
        </w:rPr>
        <w:t>Roger Tejwani (Senior Director, Presight)</w:t>
      </w:r>
    </w:p>
    <w:p w14:paraId="68DA183B" w14:textId="77777777" w:rsidR="0054119E" w:rsidRDefault="00894977">
      <w:pPr>
        <w:spacing w:line="300" w:lineRule="auto"/>
      </w:pPr>
      <w:r>
        <w:rPr>
          <w:color w:val="000000"/>
        </w:rPr>
        <w:t>Karen, could you just rephrase the first question? I think you broke up a little bit on the delivery.</w:t>
      </w:r>
    </w:p>
    <w:p w14:paraId="11E07364" w14:textId="77777777" w:rsidR="0054119E" w:rsidRDefault="00894977">
      <w:pPr>
        <w:spacing w:line="300" w:lineRule="auto"/>
      </w:pPr>
      <w:r>
        <w:rPr>
          <w:b/>
          <w:color w:val="000000"/>
        </w:rPr>
        <w:t>Karen Sho (analyst)</w:t>
      </w:r>
    </w:p>
    <w:p w14:paraId="6AB782A4" w14:textId="77777777" w:rsidR="0054119E" w:rsidRDefault="00894977">
      <w:pPr>
        <w:spacing w:line="300" w:lineRule="auto"/>
      </w:pPr>
      <w:r>
        <w:rPr>
          <w:color w:val="000000"/>
        </w:rPr>
        <w:t>Sorry. So yes, so the first question is actually on the revenue breakdown. So if I look at your revenue from hardware and software licenses in the financial statement, it has been quite volatile into Q3. So a big increase into Q3 and then a big decrease in Q4. Could you please talk about what drove this decrease? And I guess, when your contract profile matures and more renewals come through, should we expect this to stabilize?</w:t>
      </w:r>
    </w:p>
    <w:p w14:paraId="1D1BBA14" w14:textId="77777777" w:rsidR="0054119E" w:rsidRDefault="00894977">
      <w:pPr>
        <w:spacing w:line="300" w:lineRule="auto"/>
      </w:pPr>
      <w:r>
        <w:rPr>
          <w:b/>
          <w:color w:val="000000"/>
        </w:rPr>
        <w:t>Ram Meyoor (CFO, Presight)</w:t>
      </w:r>
    </w:p>
    <w:p w14:paraId="4BBE4557" w14:textId="77777777" w:rsidR="0054119E" w:rsidRDefault="00894977">
      <w:pPr>
        <w:spacing w:line="300" w:lineRule="auto"/>
      </w:pPr>
      <w:r>
        <w:rPr>
          <w:color w:val="000000"/>
        </w:rPr>
        <w:t xml:space="preserve">So yes, let me take it. So if you look at our model, it includes 3 elements; infrastructure, implementation and platform. And at any point in time, Karen, the revenues and the margins that are associated with it is an aggregation of several projects that are in different </w:t>
      </w:r>
      <w:r>
        <w:rPr>
          <w:color w:val="000000"/>
        </w:rPr>
        <w:lastRenderedPageBreak/>
        <w:t>stages of deployment. So what we report every quarter is various projects that are running to their respective project implementation plans.</w:t>
      </w:r>
    </w:p>
    <w:p w14:paraId="5D76FDA9" w14:textId="77777777" w:rsidR="0054119E" w:rsidRDefault="00894977">
      <w:pPr>
        <w:spacing w:line="300" w:lineRule="auto"/>
      </w:pPr>
      <w:r>
        <w:rPr>
          <w:color w:val="000000"/>
        </w:rPr>
        <w:t>And then the revenue recognition patterns across these are also different with more of a project -- percentage of completion driving the infrastructure and the implementation services and the software is more on an acceptance basis from the customer. So that is why you would see the overall changes quarter-on-quarter because it's essentially the way the projects are being deployed and in which stage each project that are being deployed are situated in.</w:t>
      </w:r>
    </w:p>
    <w:p w14:paraId="38EE1B2E" w14:textId="77777777" w:rsidR="0054119E" w:rsidRDefault="00894977">
      <w:pPr>
        <w:spacing w:line="300" w:lineRule="auto"/>
      </w:pPr>
      <w:r>
        <w:rPr>
          <w:color w:val="000000"/>
        </w:rPr>
        <w:t>The second question, I reckon is about the AIQ margins, right? So actually, in Q4 2025, AIQ's EBITDA and pretax margins were about 35% to 40% with PAT about approximately 30%. But yes, they were definitely lower than last year. This actually represents a plan and a natural evolution of AIQ's portfolio.</w:t>
      </w:r>
    </w:p>
    <w:p w14:paraId="219584EF" w14:textId="77777777" w:rsidR="0054119E" w:rsidRDefault="00894977">
      <w:pPr>
        <w:spacing w:line="300" w:lineRule="auto"/>
      </w:pPr>
      <w:r>
        <w:rPr>
          <w:color w:val="000000"/>
        </w:rPr>
        <w:t>Historically, AIQ's revenue mix was weighted more towards the generation 1, 2, 3 software products, which are particularly APC-based sensory platforms, which carry structurally higher margins. But over the past year, AIQ's portfolio has now broadened to include more sophisticated agentic AI platforms with enhanced autonomous decision-making and advanced reasoning capabilities.</w:t>
      </w:r>
    </w:p>
    <w:p w14:paraId="00199AC5" w14:textId="77777777" w:rsidR="0054119E" w:rsidRDefault="00894977">
      <w:pPr>
        <w:spacing w:line="300" w:lineRule="auto"/>
      </w:pPr>
      <w:r>
        <w:rPr>
          <w:color w:val="000000"/>
        </w:rPr>
        <w:t>A good example for this would be for energy AI platform, which is being deployed across all of ADNOC's upstream operations. And this is under the $340 million contract that they won in Q4 2024. The initial deployment phase includes cloud implementation and integration services and professional services, along with the software itself.</w:t>
      </w:r>
    </w:p>
    <w:p w14:paraId="71533827" w14:textId="77777777" w:rsidR="0054119E" w:rsidRDefault="00894977">
      <w:pPr>
        <w:spacing w:line="300" w:lineRule="auto"/>
      </w:pPr>
      <w:r>
        <w:rPr>
          <w:color w:val="000000"/>
        </w:rPr>
        <w:t>As is typically -- typical for these programs of this scale, the early stages are more services intensive, leading to a slightly suppressed margin profile. But then as the deployment progresses, we expect the software component to represent a larger share of the revenue mix, supporting margin expansion in subsequent phases, right? It's also very consistent with the commercial profile of any multiyear digital transformation program.</w:t>
      </w:r>
    </w:p>
    <w:p w14:paraId="209E200A" w14:textId="77777777" w:rsidR="0054119E" w:rsidRDefault="00894977">
      <w:pPr>
        <w:spacing w:line="300" w:lineRule="auto"/>
      </w:pPr>
      <w:r>
        <w:rPr>
          <w:b/>
          <w:color w:val="000000"/>
        </w:rPr>
        <w:t>Thomas Pramotedham (Chief Executive Officer, Presight)</w:t>
      </w:r>
    </w:p>
    <w:p w14:paraId="6D3FE816" w14:textId="77777777" w:rsidR="0054119E" w:rsidRDefault="00894977">
      <w:pPr>
        <w:spacing w:line="300" w:lineRule="auto"/>
      </w:pPr>
      <w:r>
        <w:rPr>
          <w:color w:val="000000"/>
        </w:rPr>
        <w:t>Yes. And also to note that AIQ's evolution is moving to a broader-based energy AI solutions company. So beyond the energy AI algorithms and with that comes GPU process infrastructure and that changes the margin profile.</w:t>
      </w:r>
    </w:p>
    <w:p w14:paraId="47B786A2" w14:textId="77777777" w:rsidR="0054119E" w:rsidRDefault="00894977">
      <w:pPr>
        <w:spacing w:line="300" w:lineRule="auto"/>
      </w:pPr>
      <w:r>
        <w:rPr>
          <w:color w:val="000000"/>
        </w:rPr>
        <w:lastRenderedPageBreak/>
        <w:t>But I was reporting earlier that we signed an agreement with Gecko Robotics, bringing in robotics into the field itself using autonomous agents and autonomous hardware coupled with AI algorithms to better improve well optimization and predictive maintenance. That's an evolution that we see AIQ moving into a more full stack solution based AI algorithm and with some hardware components as we continue to enhance not just the ADNOC fields, but the fields of Indonesia and Colombia as they grow.</w:t>
      </w:r>
    </w:p>
    <w:p w14:paraId="66B4CB64" w14:textId="77777777" w:rsidR="0054119E" w:rsidRDefault="00894977">
      <w:pPr>
        <w:spacing w:line="300" w:lineRule="auto"/>
      </w:pPr>
      <w:r>
        <w:rPr>
          <w:b/>
          <w:color w:val="000000"/>
        </w:rPr>
        <w:t>Karen Sho (analyst)</w:t>
      </w:r>
    </w:p>
    <w:p w14:paraId="40EBB3AA" w14:textId="77777777" w:rsidR="0054119E" w:rsidRDefault="00894977">
      <w:pPr>
        <w:spacing w:line="300" w:lineRule="auto"/>
      </w:pPr>
      <w:r>
        <w:rPr>
          <w:color w:val="000000"/>
        </w:rPr>
        <w:t>All right, that's very helpful. Thank you.</w:t>
      </w:r>
    </w:p>
    <w:p w14:paraId="2D584FA9" w14:textId="77777777" w:rsidR="0054119E" w:rsidRDefault="00894977">
      <w:pPr>
        <w:spacing w:line="300" w:lineRule="auto"/>
      </w:pPr>
      <w:r>
        <w:rPr>
          <w:b/>
          <w:color w:val="000000"/>
        </w:rPr>
        <w:t>Omar Maher (Vice President, EFG Hermes)</w:t>
      </w:r>
    </w:p>
    <w:p w14:paraId="2FF4C423" w14:textId="77777777" w:rsidR="0054119E" w:rsidRDefault="00894977">
      <w:pPr>
        <w:spacing w:line="300" w:lineRule="auto"/>
      </w:pPr>
      <w:r>
        <w:rPr>
          <w:color w:val="000000"/>
        </w:rPr>
        <w:t>Thank you. Next, we have few questions from [ Akshay Shetty ]. The first one says, what drove the sharp increase in subcontractor charges to AED 640 million in 4Q '25? And second one is, is the company exploring opportunities to onboard additional AIQ customers beyond ADNOC? And what are the company's dividend plans considering the availability of sufficient cash flows?</w:t>
      </w:r>
    </w:p>
    <w:p w14:paraId="5C153FF7" w14:textId="77777777" w:rsidR="0054119E" w:rsidRDefault="00894977">
      <w:pPr>
        <w:spacing w:line="300" w:lineRule="auto"/>
      </w:pPr>
      <w:r>
        <w:rPr>
          <w:b/>
          <w:color w:val="000000"/>
        </w:rPr>
        <w:t>Ram Meyoor (CFO, Presight)</w:t>
      </w:r>
    </w:p>
    <w:p w14:paraId="3643CAFC" w14:textId="77777777" w:rsidR="0054119E" w:rsidRDefault="00894977">
      <w:pPr>
        <w:spacing w:line="300" w:lineRule="auto"/>
      </w:pPr>
      <w:r>
        <w:rPr>
          <w:color w:val="000000"/>
        </w:rPr>
        <w:t>So the third one is about an M&amp;A or AIQ dividends?</w:t>
      </w:r>
    </w:p>
    <w:p w14:paraId="61CF00BC" w14:textId="77777777" w:rsidR="0054119E" w:rsidRDefault="00894977">
      <w:pPr>
        <w:spacing w:line="300" w:lineRule="auto"/>
      </w:pPr>
      <w:r>
        <w:rPr>
          <w:b/>
          <w:color w:val="000000"/>
        </w:rPr>
        <w:t>Omar Maher (Vice President, EFG Hermes)</w:t>
      </w:r>
    </w:p>
    <w:p w14:paraId="5D5C084F" w14:textId="77777777" w:rsidR="0054119E" w:rsidRDefault="00894977">
      <w:pPr>
        <w:spacing w:line="300" w:lineRule="auto"/>
      </w:pPr>
      <w:r>
        <w:rPr>
          <w:color w:val="000000"/>
        </w:rPr>
        <w:t>Dividends.</w:t>
      </w:r>
    </w:p>
    <w:p w14:paraId="2EB79AA3" w14:textId="77777777" w:rsidR="0054119E" w:rsidRDefault="00894977">
      <w:pPr>
        <w:spacing w:line="300" w:lineRule="auto"/>
      </w:pPr>
      <w:r>
        <w:rPr>
          <w:b/>
          <w:color w:val="000000"/>
        </w:rPr>
        <w:t>Ram Meyoor (CFO, Presight)</w:t>
      </w:r>
    </w:p>
    <w:p w14:paraId="54B4342F" w14:textId="77777777" w:rsidR="0054119E" w:rsidRDefault="00894977">
      <w:pPr>
        <w:spacing w:line="300" w:lineRule="auto"/>
      </w:pPr>
      <w:r>
        <w:rPr>
          <w:color w:val="000000"/>
        </w:rPr>
        <w:t>So let me -- firstly, the Q4 '25 revenue was $1.2 billion, largely coming from deployments internationally. And this includes Jordan, Albania commencement and Kazakhstan, where the active deployments are going on.</w:t>
      </w:r>
    </w:p>
    <w:p w14:paraId="2042C82B" w14:textId="77777777" w:rsidR="0054119E" w:rsidRDefault="00894977">
      <w:pPr>
        <w:spacing w:line="300" w:lineRule="auto"/>
      </w:pPr>
      <w:r>
        <w:rPr>
          <w:color w:val="000000"/>
        </w:rPr>
        <w:t>And as you can -- as I mentioned before, our model includes certain infrastructure third-party services and the subcontract -- these are usually rendered by subcontractors, and that's why the cost of subcontractor is sufficiently higher as we are making significant progress on these projects.</w:t>
      </w:r>
    </w:p>
    <w:p w14:paraId="3D05CBF9" w14:textId="77777777" w:rsidR="0054119E" w:rsidRDefault="00894977">
      <w:pPr>
        <w:spacing w:line="300" w:lineRule="auto"/>
      </w:pPr>
      <w:r>
        <w:rPr>
          <w:color w:val="000000"/>
        </w:rPr>
        <w:lastRenderedPageBreak/>
        <w:t>The second question was about AIQ's additional prospects in terms of revenues. Yes, AI currently is deploying its Generation 1 to 3 platform, the Energy AI platform across ADNOC upstream operations. But we are also looking at expanding AIQ's operations internationally. So we are looking at carbon economies in Central Asia and in Southeast Asia, where we would -- we can lift and shift essentially the kernel of an idea that the Energy AI platform presence and then scale it up into these markets.</w:t>
      </w:r>
    </w:p>
    <w:p w14:paraId="226EEBB2" w14:textId="77777777" w:rsidR="0054119E" w:rsidRDefault="00894977">
      <w:pPr>
        <w:spacing w:line="300" w:lineRule="auto"/>
      </w:pPr>
      <w:r>
        <w:rPr>
          <w:color w:val="000000"/>
        </w:rPr>
        <w:t>Of course, there will be a certain amount of customization that will be involved, but those are actively on. And we are also looking at expanding their additional products to the existing Generation 1, 2, 3, which are more of autonomous decision-making at the edge for ADNOC facilities. Lastly, in terms of a runway for the growth, we're also looking at expanding the Energy AI platform within ADNOC with its downstream operations as well. All these represents a very strong future in terms of revenue growth for</w:t>
      </w:r>
      <w:r>
        <w:rPr>
          <w:color w:val="000000"/>
        </w:rPr>
        <w:t xml:space="preserve"> AIQ.</w:t>
      </w:r>
    </w:p>
    <w:p w14:paraId="1454D625" w14:textId="77777777" w:rsidR="0054119E" w:rsidRDefault="00894977">
      <w:pPr>
        <w:spacing w:line="300" w:lineRule="auto"/>
      </w:pPr>
      <w:r>
        <w:rPr>
          <w:b/>
          <w:color w:val="000000"/>
        </w:rPr>
        <w:t>Thomas Pramotedham (Chief Executive Officer, Presight)</w:t>
      </w:r>
    </w:p>
    <w:p w14:paraId="15A8120D" w14:textId="77777777" w:rsidR="0054119E" w:rsidRDefault="00894977">
      <w:pPr>
        <w:spacing w:line="300" w:lineRule="auto"/>
      </w:pPr>
      <w:r>
        <w:rPr>
          <w:color w:val="000000"/>
        </w:rPr>
        <w:t>Sorry, just to add Ram's point for AIQ's expansion, you can pretty much -- AIQ piggybacks onto Presight's current international markets. So they are talking to KEGOC, Kazakhstan Gas in Kazakhstan. We're talking to Indonesia with SMK Migas. We're in Colombia together with our MOU with Ecopetrol. If you have read recently, G42 just announced a $1 billion center in Vietnam. Presight engage in Hanoi and AIQ engaged with PetroVietnam.</w:t>
      </w:r>
    </w:p>
    <w:p w14:paraId="6BC93092" w14:textId="77777777" w:rsidR="0054119E" w:rsidRDefault="00894977">
      <w:pPr>
        <w:spacing w:line="300" w:lineRule="auto"/>
      </w:pPr>
      <w:r>
        <w:rPr>
          <w:color w:val="000000"/>
        </w:rPr>
        <w:t>The international expansion follows very closely to the markets we're in. And in fact, we become a channel for them to build. Of course, they themselves are also going ahead in India and in other countries.</w:t>
      </w:r>
    </w:p>
    <w:p w14:paraId="2059458E" w14:textId="77777777" w:rsidR="0054119E" w:rsidRDefault="00894977">
      <w:pPr>
        <w:spacing w:line="300" w:lineRule="auto"/>
      </w:pPr>
      <w:r>
        <w:rPr>
          <w:color w:val="000000"/>
        </w:rPr>
        <w:t>And I think this year, we will be reporting contracts within the non-ADNOC ecosystem and perhaps also if we are able to secure contracts within the ADNOC downstream ecosystem and not just on upstream. So it is a diversification, which is why I said AIQ is maturing and evolving into a broader stack AI solution company for oil and gas in the UAE and outside.</w:t>
      </w:r>
    </w:p>
    <w:p w14:paraId="1BCE1D73" w14:textId="77777777" w:rsidR="0054119E" w:rsidRDefault="00894977">
      <w:pPr>
        <w:spacing w:line="300" w:lineRule="auto"/>
      </w:pPr>
      <w:r>
        <w:rPr>
          <w:b/>
          <w:color w:val="000000"/>
        </w:rPr>
        <w:t>Ram Meyoor (CFO, Presight)</w:t>
      </w:r>
    </w:p>
    <w:p w14:paraId="4D4C757B" w14:textId="77777777" w:rsidR="0054119E" w:rsidRDefault="00894977">
      <w:pPr>
        <w:spacing w:line="300" w:lineRule="auto"/>
      </w:pPr>
      <w:r>
        <w:rPr>
          <w:color w:val="000000"/>
        </w:rPr>
        <w:t xml:space="preserve">So the last point on dividends at this point, we have considered, and I think that is in our collective wisdom, we have no plans to issue dividends in the near term. Again, it goes back to what we perceive as the strength in the core areas that we have started out and expanded into internationally, geographically and sectorally. So we would continue to reinvest our </w:t>
      </w:r>
      <w:r>
        <w:rPr>
          <w:color w:val="000000"/>
        </w:rPr>
        <w:lastRenderedPageBreak/>
        <w:t>cash proceeds into innovation, R&amp;D development, product development and also looking -- very actively looking at some M&amp;A activities, which are value and product accretive to our system.</w:t>
      </w:r>
    </w:p>
    <w:p w14:paraId="0943CC13" w14:textId="77777777" w:rsidR="0054119E" w:rsidRDefault="00894977">
      <w:pPr>
        <w:spacing w:line="300" w:lineRule="auto"/>
      </w:pPr>
      <w:r>
        <w:rPr>
          <w:b/>
          <w:color w:val="000000"/>
        </w:rPr>
        <w:t>Thomas Pramotedham (Chief Executive Officer, Presight)</w:t>
      </w:r>
    </w:p>
    <w:p w14:paraId="08F8A6F5" w14:textId="77777777" w:rsidR="0054119E" w:rsidRDefault="00894977">
      <w:pPr>
        <w:spacing w:line="300" w:lineRule="auto"/>
      </w:pPr>
      <w:r>
        <w:rPr>
          <w:color w:val="000000"/>
        </w:rPr>
        <w:t>Yes. And it is of the belief we are at this rise of the AI era. And there are so many factors that are changing, not just in the infrastructure investments, but also in the way agentic AI platforms are becoming, right? The ability to respond quickly when we find opportunities puts us in 2 very different -- very unique position.</w:t>
      </w:r>
    </w:p>
    <w:p w14:paraId="4629C55E" w14:textId="77777777" w:rsidR="0054119E" w:rsidRDefault="00894977">
      <w:pPr>
        <w:spacing w:line="300" w:lineRule="auto"/>
      </w:pPr>
      <w:r>
        <w:rPr>
          <w:color w:val="000000"/>
        </w:rPr>
        <w:t>One, we're an operating company with strong foundation that is operating in over 14 countries on the platform of UAE SA Capital AI and Capital Capital. Second, the speed of which you need now to have discussions with good technology company for acquisition needs to be swift, right? And with these 2 in mind, dividends is definitely on a much later part of our conversation because we believe that we're in a growth engine.</w:t>
      </w:r>
    </w:p>
    <w:p w14:paraId="4B85821C" w14:textId="77777777" w:rsidR="0054119E" w:rsidRDefault="00894977">
      <w:pPr>
        <w:spacing w:line="300" w:lineRule="auto"/>
      </w:pPr>
      <w:r>
        <w:rPr>
          <w:color w:val="000000"/>
        </w:rPr>
        <w:t>And like I reported earlier, we did 12 consecutive growth across the 3 years we were listed. And I think we need to maintain this flexibility and agility to make decisions like what we did with AIQ and what we can find in the deal flow that's coming to us.</w:t>
      </w:r>
    </w:p>
    <w:p w14:paraId="5BDD59A4" w14:textId="77777777" w:rsidR="0054119E" w:rsidRDefault="00894977">
      <w:pPr>
        <w:spacing w:line="300" w:lineRule="auto"/>
      </w:pPr>
      <w:r>
        <w:rPr>
          <w:b/>
          <w:color w:val="000000"/>
        </w:rPr>
        <w:t>Omar Maher (Vice President, EFG Hermes)</w:t>
      </w:r>
    </w:p>
    <w:p w14:paraId="55C4D0E1" w14:textId="77777777" w:rsidR="0054119E" w:rsidRDefault="00894977">
      <w:pPr>
        <w:spacing w:line="300" w:lineRule="auto"/>
      </w:pPr>
      <w:r>
        <w:rPr>
          <w:color w:val="000000"/>
        </w:rPr>
        <w:t>Thank you. So just as a final reminder, if anyone would like to ask any questions, you can either use the raised hand function or ask the question in writing through slide deck. Right. It looks like we don't have any more questions in the queue. So back to you, gents, in case you'd like to make any concluding remarks.</w:t>
      </w:r>
    </w:p>
    <w:p w14:paraId="7A8E1B94" w14:textId="77777777" w:rsidR="0054119E" w:rsidRDefault="00894977">
      <w:pPr>
        <w:spacing w:line="300" w:lineRule="auto"/>
      </w:pPr>
      <w:r>
        <w:rPr>
          <w:b/>
          <w:color w:val="000000"/>
        </w:rPr>
        <w:t>Thomas Pramotedham (Chief Executive Officer, Presight)</w:t>
      </w:r>
    </w:p>
    <w:p w14:paraId="38C506C9" w14:textId="77777777" w:rsidR="0054119E" w:rsidRDefault="00894977">
      <w:pPr>
        <w:spacing w:line="300" w:lineRule="auto"/>
      </w:pPr>
      <w:r>
        <w:rPr>
          <w:color w:val="000000"/>
        </w:rPr>
        <w:t>Yes. I think once again, thank you, everyone. One, for always showing the interest to see where we're going. We are very excited. I think from the last earnings call to now, you can see that we're very consistent in the strategy we want to put in place. And with Albania coming aboard, you can be sure to hear more of the Balkan region growing. Kazakhstan, for instance, as a country has put AI as a top priority, including our Chairman, our Vice Chairman being a part of the AI Council in Kazakhstan.</w:t>
      </w:r>
    </w:p>
    <w:p w14:paraId="79A216F8" w14:textId="77777777" w:rsidR="0054119E" w:rsidRDefault="00894977">
      <w:pPr>
        <w:spacing w:line="300" w:lineRule="auto"/>
      </w:pPr>
      <w:r>
        <w:rPr>
          <w:color w:val="000000"/>
        </w:rPr>
        <w:lastRenderedPageBreak/>
        <w:t>And we know Central Asia has taken a big drive towards adopting AI. I think these are the drivers, not just in the UAE, but outside that we're well positioned because we said before, these markets are growth markets emerging early adopters of AI.</w:t>
      </w:r>
    </w:p>
    <w:p w14:paraId="5A583302" w14:textId="77777777" w:rsidR="0054119E" w:rsidRDefault="00894977">
      <w:pPr>
        <w:spacing w:line="300" w:lineRule="auto"/>
      </w:pPr>
      <w:r>
        <w:rPr>
          <w:color w:val="000000"/>
        </w:rPr>
        <w:t>And Presight has been with the market, not now, but we have been there for the last 24 months, establishing not just a team on the ground, but a strong local ecosystem that allow us to deliver projects as we win them efficiently and we will leverage operational efficiencies through -- especially through 2026 onwards.</w:t>
      </w:r>
    </w:p>
    <w:p w14:paraId="04A9CAF1" w14:textId="77777777" w:rsidR="0054119E" w:rsidRDefault="00894977">
      <w:pPr>
        <w:spacing w:line="300" w:lineRule="auto"/>
      </w:pPr>
      <w:r>
        <w:rPr>
          <w:b/>
          <w:color w:val="000000"/>
        </w:rPr>
        <w:t>Omar Maher (Vice President, EFG Hermes)</w:t>
      </w:r>
    </w:p>
    <w:p w14:paraId="00DB32A8" w14:textId="77777777" w:rsidR="0054119E" w:rsidRDefault="00894977">
      <w:pPr>
        <w:spacing w:line="300" w:lineRule="auto"/>
      </w:pPr>
      <w:r>
        <w:rPr>
          <w:color w:val="000000"/>
        </w:rPr>
        <w:t>Thank you very much, Thomas.</w:t>
      </w:r>
    </w:p>
    <w:p w14:paraId="743305DC" w14:textId="77777777" w:rsidR="0054119E" w:rsidRDefault="00894977">
      <w:pPr>
        <w:spacing w:line="300" w:lineRule="auto"/>
      </w:pPr>
      <w:r>
        <w:rPr>
          <w:b/>
          <w:color w:val="000000"/>
        </w:rPr>
        <w:t>Ram Meyoor (CFO, Presight)</w:t>
      </w:r>
    </w:p>
    <w:p w14:paraId="6474B6EA" w14:textId="77777777" w:rsidR="0054119E" w:rsidRDefault="00894977">
      <w:pPr>
        <w:spacing w:line="300" w:lineRule="auto"/>
      </w:pPr>
      <w:r>
        <w:rPr>
          <w:color w:val="000000"/>
        </w:rPr>
        <w:t>Thank you.</w:t>
      </w:r>
    </w:p>
    <w:p w14:paraId="6C9A2D42" w14:textId="77777777" w:rsidR="0054119E" w:rsidRDefault="00894977">
      <w:pPr>
        <w:spacing w:line="300" w:lineRule="auto"/>
      </w:pPr>
      <w:r>
        <w:rPr>
          <w:b/>
          <w:color w:val="000000"/>
        </w:rPr>
        <w:t>Roger Tejwani (Senior Director, Presight)</w:t>
      </w:r>
    </w:p>
    <w:p w14:paraId="71C73FA6" w14:textId="77777777" w:rsidR="0054119E" w:rsidRDefault="00894977">
      <w:pPr>
        <w:spacing w:line="300" w:lineRule="auto"/>
      </w:pPr>
      <w:r>
        <w:rPr>
          <w:color w:val="000000"/>
        </w:rPr>
        <w:t>Thank you.</w:t>
      </w:r>
    </w:p>
    <w:p w14:paraId="03E1BB1E" w14:textId="77777777" w:rsidR="0054119E" w:rsidRDefault="00894977">
      <w:pPr>
        <w:spacing w:line="300" w:lineRule="auto"/>
      </w:pPr>
      <w:r>
        <w:rPr>
          <w:b/>
          <w:color w:val="000000"/>
        </w:rPr>
        <w:t>Omar Maher (Vice President, EFG Hermes)</w:t>
      </w:r>
    </w:p>
    <w:p w14:paraId="05D43276" w14:textId="77777777" w:rsidR="0054119E" w:rsidRDefault="00894977">
      <w:pPr>
        <w:spacing w:line="300" w:lineRule="auto"/>
      </w:pPr>
      <w:r>
        <w:rPr>
          <w:color w:val="000000"/>
        </w:rPr>
        <w:t>Thank you, Thomas, Ram and Roger, and thank you, everyone, for your participation. This concludes the call, and have a nice day.</w:t>
      </w:r>
    </w:p>
    <w:p w14:paraId="38A09410" w14:textId="77777777" w:rsidR="0054119E" w:rsidRDefault="00894977">
      <w:pPr>
        <w:spacing w:line="300" w:lineRule="auto"/>
      </w:pPr>
      <w:r>
        <w:rPr>
          <w:b/>
          <w:color w:val="000000"/>
        </w:rPr>
        <w:t>Thomas Pramotedham (Chief Executive Officer, Presight)</w:t>
      </w:r>
    </w:p>
    <w:p w14:paraId="035CF053" w14:textId="77777777" w:rsidR="0054119E" w:rsidRDefault="00894977">
      <w:pPr>
        <w:spacing w:line="300" w:lineRule="auto"/>
      </w:pPr>
      <w:r>
        <w:rPr>
          <w:color w:val="000000"/>
        </w:rPr>
        <w:t xml:space="preserve">Thank you. </w:t>
      </w:r>
    </w:p>
    <w:sectPr w:rsidR="0054119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04B42" w14:textId="77777777" w:rsidR="007C7F2F" w:rsidRDefault="007C7F2F" w:rsidP="007C7F2F">
      <w:pPr>
        <w:spacing w:after="0" w:line="240" w:lineRule="auto"/>
      </w:pPr>
      <w:r>
        <w:separator/>
      </w:r>
    </w:p>
  </w:endnote>
  <w:endnote w:type="continuationSeparator" w:id="0">
    <w:p w14:paraId="44742BB4" w14:textId="77777777" w:rsidR="007C7F2F" w:rsidRDefault="007C7F2F" w:rsidP="007C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3F7C" w14:textId="77777777" w:rsidR="007C7F2F" w:rsidRDefault="007C7F2F" w:rsidP="007C7F2F">
      <w:pPr>
        <w:spacing w:after="0" w:line="240" w:lineRule="auto"/>
      </w:pPr>
      <w:r>
        <w:separator/>
      </w:r>
    </w:p>
  </w:footnote>
  <w:footnote w:type="continuationSeparator" w:id="0">
    <w:p w14:paraId="08D31C10" w14:textId="77777777" w:rsidR="007C7F2F" w:rsidRDefault="007C7F2F" w:rsidP="007C7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56CC" w14:textId="0B9333E1" w:rsidR="007C7F2F" w:rsidRDefault="007C7F2F">
    <w:pPr>
      <w:pStyle w:val="Header"/>
    </w:pPr>
  </w:p>
  <w:p w14:paraId="5961EE27" w14:textId="63CF9960" w:rsidR="007C7F2F" w:rsidRDefault="00894977" w:rsidP="00894977">
    <w:pPr>
      <w:pStyle w:val="Header"/>
      <w:ind w:right="110"/>
      <w:jc w:val="right"/>
    </w:pPr>
    <w:r>
      <w:rPr>
        <w:noProof/>
      </w:rPr>
      <w:drawing>
        <wp:inline distT="0" distB="0" distL="0" distR="0" wp14:anchorId="2E3BD6BC" wp14:editId="6EA2EF0E">
          <wp:extent cx="2133497" cy="1508760"/>
          <wp:effectExtent l="0" t="0" r="0" b="0"/>
          <wp:docPr id="1688225151" name="Picture 1" descr="A black background with yellow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25151" name="Picture 1" descr="A black background with yellow and green text&#10;&#10;AI-generated content may be incorrect."/>
                  <pic:cNvPicPr/>
                </pic:nvPicPr>
                <pic:blipFill>
                  <a:blip r:embed="rId1"/>
                  <a:stretch>
                    <a:fillRect/>
                  </a:stretch>
                </pic:blipFill>
                <pic:spPr>
                  <a:xfrm>
                    <a:off x="0" y="0"/>
                    <a:ext cx="2159079" cy="15268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2984889">
    <w:abstractNumId w:val="8"/>
  </w:num>
  <w:num w:numId="2" w16cid:durableId="355234305">
    <w:abstractNumId w:val="6"/>
  </w:num>
  <w:num w:numId="3" w16cid:durableId="443158660">
    <w:abstractNumId w:val="5"/>
  </w:num>
  <w:num w:numId="4" w16cid:durableId="2005938221">
    <w:abstractNumId w:val="4"/>
  </w:num>
  <w:num w:numId="5" w16cid:durableId="1430467092">
    <w:abstractNumId w:val="7"/>
  </w:num>
  <w:num w:numId="6" w16cid:durableId="1003819368">
    <w:abstractNumId w:val="3"/>
  </w:num>
  <w:num w:numId="7" w16cid:durableId="1387491560">
    <w:abstractNumId w:val="2"/>
  </w:num>
  <w:num w:numId="8" w16cid:durableId="1134056596">
    <w:abstractNumId w:val="1"/>
  </w:num>
  <w:num w:numId="9" w16cid:durableId="4784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119E"/>
    <w:rsid w:val="007C7F2F"/>
    <w:rsid w:val="00894977"/>
    <w:rsid w:val="009F1A5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062061"/>
  <w14:defaultImageDpi w14:val="300"/>
  <w15:docId w15:val="{1EC89240-2286-4F19-8267-A29CC55D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9703</Words>
  <Characters>47061</Characters>
  <Application>Microsoft Office Word</Application>
  <DocSecurity>0</DocSecurity>
  <Lines>855</Lines>
  <Paragraphs>423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 Liu</cp:lastModifiedBy>
  <cp:revision>3</cp:revision>
  <dcterms:created xsi:type="dcterms:W3CDTF">2013-12-23T23:15:00Z</dcterms:created>
  <dcterms:modified xsi:type="dcterms:W3CDTF">2026-02-13T01:23:00Z</dcterms:modified>
  <cp:category/>
</cp:coreProperties>
</file>